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E0E4DA" w14:textId="77777777" w:rsidR="002C640E" w:rsidRDefault="00FB1519">
      <w:pPr>
        <w:pStyle w:val="Podnadpis"/>
        <w:jc w:val="center"/>
      </w:pPr>
      <w:bookmarkStart w:id="0" w:name="_heading=h.gjdgxs" w:colFirst="0" w:colLast="0"/>
      <w:bookmarkEnd w:id="0"/>
      <w:r>
        <w:t>Příloha č. 2: Technická zpráva</w:t>
      </w:r>
    </w:p>
    <w:p w14:paraId="23B877C2" w14:textId="77777777" w:rsidR="002C640E" w:rsidRDefault="002C640E">
      <w:pPr>
        <w:pStyle w:val="Nzev"/>
        <w:jc w:val="center"/>
        <w:rPr>
          <w:sz w:val="20"/>
          <w:szCs w:val="20"/>
        </w:rPr>
      </w:pPr>
    </w:p>
    <w:p w14:paraId="76D70AEA" w14:textId="77777777" w:rsidR="002C640E" w:rsidRDefault="00FB1519">
      <w:pPr>
        <w:pStyle w:val="Nzev"/>
        <w:jc w:val="center"/>
        <w:rPr>
          <w:sz w:val="50"/>
          <w:szCs w:val="50"/>
        </w:rPr>
      </w:pPr>
      <w:r>
        <w:rPr>
          <w:sz w:val="50"/>
          <w:szCs w:val="50"/>
        </w:rPr>
        <w:t>Požadavky Zadavatele na technické řešení díla</w:t>
      </w:r>
    </w:p>
    <w:p w14:paraId="32CAB11D" w14:textId="77777777" w:rsidR="002C640E" w:rsidRDefault="002C640E"/>
    <w:p w14:paraId="24F973FD" w14:textId="77777777" w:rsidR="002C640E" w:rsidRDefault="00FB1519">
      <w:pPr>
        <w:pStyle w:val="Podnadpis"/>
        <w:jc w:val="center"/>
      </w:pPr>
      <w:bookmarkStart w:id="1" w:name="_heading=h.30j0zll" w:colFirst="0" w:colLast="0"/>
      <w:bookmarkEnd w:id="1"/>
      <w:r>
        <w:t xml:space="preserve">Modernizace systému </w:t>
      </w:r>
      <w:proofErr w:type="spellStart"/>
      <w:r>
        <w:t>MaR</w:t>
      </w:r>
      <w:proofErr w:type="spellEnd"/>
      <w:r>
        <w:t xml:space="preserve"> předávacích stanic CZT</w:t>
      </w:r>
    </w:p>
    <w:p w14:paraId="10E36B35" w14:textId="77777777" w:rsidR="002C640E" w:rsidRDefault="00FB1519">
      <w:pPr>
        <w:pStyle w:val="Podnadpis"/>
        <w:jc w:val="center"/>
        <w:rPr>
          <w:rFonts w:ascii="Trebuchet MS" w:eastAsia="Trebuchet MS" w:hAnsi="Trebuchet MS" w:cs="Trebuchet MS"/>
          <w:i/>
          <w:sz w:val="26"/>
          <w:szCs w:val="26"/>
        </w:rPr>
      </w:pPr>
      <w:bookmarkStart w:id="2" w:name="_heading=h.1fob9te" w:colFirst="0" w:colLast="0"/>
      <w:bookmarkEnd w:id="2"/>
      <w:r>
        <w:t>Opatření pro snížení ztrát soustavy CZT v Kutné Hoře</w:t>
      </w:r>
      <w:r>
        <w:br/>
      </w:r>
    </w:p>
    <w:tbl>
      <w:tblPr>
        <w:tblStyle w:val="a7"/>
        <w:tblW w:w="90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0"/>
        <w:gridCol w:w="5385"/>
      </w:tblGrid>
      <w:tr w:rsidR="002C640E" w14:paraId="5EC50BFC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48FDD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Název projektu</w:t>
            </w:r>
          </w:p>
        </w:tc>
        <w:tc>
          <w:tcPr>
            <w:tcW w:w="5385" w:type="dxa"/>
            <w:tcBorders>
              <w:bottom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6019A9" w14:textId="77777777" w:rsidR="002C640E" w:rsidRDefault="00FB1519">
            <w:pPr>
              <w:spacing w:before="60" w:after="60" w:line="259" w:lineRule="auto"/>
              <w:jc w:val="both"/>
              <w:rPr>
                <w:b/>
              </w:rPr>
            </w:pPr>
            <w:r>
              <w:rPr>
                <w:b/>
              </w:rPr>
              <w:t>Obnova systému měření a regulace (</w:t>
            </w:r>
            <w:proofErr w:type="spellStart"/>
            <w:r>
              <w:rPr>
                <w:b/>
              </w:rPr>
              <w:t>MaR</w:t>
            </w:r>
            <w:proofErr w:type="spellEnd"/>
            <w:r>
              <w:rPr>
                <w:b/>
              </w:rPr>
              <w:t>) pro zajištění spolehlivého provozu CZT</w:t>
            </w:r>
          </w:p>
        </w:tc>
      </w:tr>
      <w:tr w:rsidR="002C640E" w14:paraId="611F602E" w14:textId="77777777">
        <w:tc>
          <w:tcPr>
            <w:tcW w:w="3630" w:type="dxa"/>
            <w:tcBorders>
              <w:right w:val="single" w:sz="8" w:space="0" w:color="222222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69A71A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Číslo projektu (BFS Industry)</w:t>
            </w:r>
          </w:p>
        </w:tc>
        <w:tc>
          <w:tcPr>
            <w:tcW w:w="5385" w:type="dxa"/>
            <w:tcBorders>
              <w:top w:val="single" w:sz="8" w:space="0" w:color="222222"/>
              <w:left w:val="single" w:sz="8" w:space="0" w:color="222222"/>
              <w:bottom w:val="single" w:sz="8" w:space="0" w:color="222222"/>
              <w:right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3C6C9C" w14:textId="77777777" w:rsidR="002C640E" w:rsidRDefault="00FB1519">
            <w:pPr>
              <w:jc w:val="both"/>
            </w:pPr>
            <w:r>
              <w:t>2210/1</w:t>
            </w:r>
          </w:p>
        </w:tc>
      </w:tr>
      <w:tr w:rsidR="002C640E" w14:paraId="4B8487BC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9B7CE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Zadavatel</w:t>
            </w:r>
          </w:p>
        </w:tc>
        <w:tc>
          <w:tcPr>
            <w:tcW w:w="5385" w:type="dxa"/>
            <w:tcBorders>
              <w:top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D0D4F" w14:textId="77777777" w:rsidR="002C640E" w:rsidRDefault="00FB1519">
            <w:pPr>
              <w:jc w:val="both"/>
            </w:pPr>
            <w:r>
              <w:t xml:space="preserve">KH TEBIS  </w:t>
            </w:r>
          </w:p>
        </w:tc>
      </w:tr>
      <w:tr w:rsidR="002C640E" w14:paraId="44A430CB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810D6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Zpracovatel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8ABDE7" w14:textId="77777777" w:rsidR="002C640E" w:rsidRDefault="00FB1519">
            <w:pPr>
              <w:jc w:val="both"/>
            </w:pPr>
            <w:r>
              <w:t>BFS Industry, s.r.o.</w:t>
            </w:r>
          </w:p>
        </w:tc>
      </w:tr>
      <w:tr w:rsidR="002C640E" w14:paraId="2EF0E4AC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F0A88C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Místo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7EE3AB" w14:textId="77777777" w:rsidR="002C640E" w:rsidRDefault="00FB1519">
            <w:pPr>
              <w:jc w:val="both"/>
            </w:pPr>
            <w:r>
              <w:t>Město Kutná Hora, Česká republika</w:t>
            </w:r>
          </w:p>
        </w:tc>
      </w:tr>
      <w:tr w:rsidR="002C640E" w14:paraId="0300BF28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1743F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Stupeň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585F5" w14:textId="77777777" w:rsidR="002C640E" w:rsidRDefault="00FB1519">
            <w:pPr>
              <w:jc w:val="both"/>
            </w:pPr>
            <w:r>
              <w:t>Požadavky Zadavatele na technické řešení díla</w:t>
            </w:r>
          </w:p>
        </w:tc>
      </w:tr>
      <w:tr w:rsidR="002C640E" w14:paraId="63A56DF0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20905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0D418" w14:textId="77777777" w:rsidR="002C640E" w:rsidRDefault="00FB1519">
            <w:pPr>
              <w:jc w:val="both"/>
            </w:pPr>
            <w:r>
              <w:t>Technická zpráva</w:t>
            </w:r>
          </w:p>
        </w:tc>
      </w:tr>
      <w:tr w:rsidR="002C640E" w14:paraId="7D9D3D12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778C7E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Číslo dokumentu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5A4B9" w14:textId="77777777" w:rsidR="002C640E" w:rsidRDefault="002C640E">
            <w:pPr>
              <w:jc w:val="both"/>
            </w:pPr>
          </w:p>
        </w:tc>
      </w:tr>
      <w:tr w:rsidR="002C640E" w14:paraId="0791C437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CE316" w14:textId="77777777" w:rsidR="002C640E" w:rsidRDefault="00FB1519">
            <w:pPr>
              <w:jc w:val="both"/>
              <w:rPr>
                <w:b/>
              </w:rPr>
            </w:pPr>
            <w:r>
              <w:rPr>
                <w:b/>
              </w:rPr>
              <w:t>Odpovědný projektant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E08D18" w14:textId="77777777" w:rsidR="002C640E" w:rsidRDefault="00FB1519">
            <w:bookmarkStart w:id="3" w:name="_heading=h.3znysh7" w:colFirst="0" w:colLast="0"/>
            <w:bookmarkEnd w:id="3"/>
            <w:r>
              <w:rPr>
                <w:sz w:val="24"/>
                <w:szCs w:val="24"/>
              </w:rPr>
              <w:t>Ing. Michal Čížek</w:t>
            </w:r>
          </w:p>
        </w:tc>
      </w:tr>
    </w:tbl>
    <w:p w14:paraId="7E211412" w14:textId="77777777" w:rsidR="002C640E" w:rsidRDefault="002C640E">
      <w:pPr>
        <w:ind w:left="720" w:hanging="360"/>
        <w:jc w:val="both"/>
      </w:pPr>
    </w:p>
    <w:tbl>
      <w:tblPr>
        <w:tblStyle w:val="a8"/>
        <w:tblW w:w="9015" w:type="dxa"/>
        <w:tblInd w:w="-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20"/>
        <w:gridCol w:w="5850"/>
        <w:gridCol w:w="1545"/>
      </w:tblGrid>
      <w:tr w:rsidR="002C640E" w14:paraId="2B5F9C65" w14:textId="77777777"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60BE92E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Revize #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1FD6041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Změny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10626F97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</w:tr>
      <w:tr w:rsidR="002C640E" w14:paraId="4B244A38" w14:textId="77777777"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FF8C70" w14:textId="77777777" w:rsidR="002C640E" w:rsidRDefault="002C640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BB4B94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4F2AA7" w14:textId="77777777" w:rsidR="002C640E" w:rsidRDefault="002C640E">
            <w:pPr>
              <w:ind w:left="720" w:hanging="360"/>
              <w:jc w:val="center"/>
            </w:pPr>
          </w:p>
        </w:tc>
      </w:tr>
      <w:tr w:rsidR="002C640E" w14:paraId="0040FA9B" w14:textId="77777777"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40226E" w14:textId="77777777" w:rsidR="002C640E" w:rsidRDefault="002C640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75B8DE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41ED7F" w14:textId="77777777" w:rsidR="002C640E" w:rsidRDefault="002C640E">
            <w:pPr>
              <w:ind w:left="720" w:hanging="360"/>
              <w:jc w:val="center"/>
            </w:pPr>
          </w:p>
        </w:tc>
      </w:tr>
      <w:tr w:rsidR="002C640E" w14:paraId="279F7D33" w14:textId="77777777"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DABB23" w14:textId="77777777" w:rsidR="002C640E" w:rsidRDefault="002C640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4A1BB5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15EFDC" w14:textId="77777777" w:rsidR="002C640E" w:rsidRDefault="002C640E">
            <w:pPr>
              <w:ind w:left="720" w:hanging="360"/>
              <w:jc w:val="center"/>
            </w:pPr>
          </w:p>
        </w:tc>
      </w:tr>
    </w:tbl>
    <w:p w14:paraId="2C92E2CC" w14:textId="77777777" w:rsidR="002C640E" w:rsidRDefault="002C640E">
      <w:pPr>
        <w:ind w:left="720" w:hanging="360"/>
        <w:jc w:val="both"/>
      </w:pPr>
    </w:p>
    <w:tbl>
      <w:tblPr>
        <w:tblStyle w:val="a9"/>
        <w:tblW w:w="90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9"/>
        <w:gridCol w:w="2375"/>
        <w:gridCol w:w="2169"/>
        <w:gridCol w:w="2272"/>
      </w:tblGrid>
      <w:tr w:rsidR="002C640E" w14:paraId="62CE1D9B" w14:textId="77777777" w:rsidTr="00FD10BF">
        <w:tc>
          <w:tcPr>
            <w:tcW w:w="2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1A137AB6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8576058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Jméno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4B181411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5C6B301" w14:textId="77777777" w:rsidR="002C640E" w:rsidRDefault="00FB1519">
            <w:pPr>
              <w:jc w:val="center"/>
              <w:rPr>
                <w:b/>
              </w:rPr>
            </w:pPr>
            <w:r>
              <w:rPr>
                <w:b/>
              </w:rPr>
              <w:t>Podpis</w:t>
            </w:r>
          </w:p>
        </w:tc>
      </w:tr>
      <w:tr w:rsidR="002C640E" w14:paraId="596CA3E8" w14:textId="77777777" w:rsidTr="00FD10BF">
        <w:tc>
          <w:tcPr>
            <w:tcW w:w="2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52A10C" w14:textId="77777777" w:rsidR="002C640E" w:rsidRDefault="00FB1519">
            <w:pPr>
              <w:ind w:left="65"/>
            </w:pPr>
            <w:r>
              <w:t>Vypracoval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F905C1" w14:textId="77777777" w:rsidR="002C640E" w:rsidRDefault="00FB1519">
            <w:r>
              <w:t>Lukáš Holeček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5E8006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6247E3" w14:textId="77777777" w:rsidR="002C640E" w:rsidRDefault="002C640E">
            <w:pPr>
              <w:ind w:left="720" w:hanging="360"/>
              <w:jc w:val="center"/>
            </w:pPr>
          </w:p>
        </w:tc>
      </w:tr>
      <w:tr w:rsidR="002C640E" w14:paraId="778B28F3" w14:textId="77777777" w:rsidTr="00FD10BF">
        <w:tc>
          <w:tcPr>
            <w:tcW w:w="2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D8F052" w14:textId="77777777" w:rsidR="002C640E" w:rsidRDefault="00FB1519">
            <w:pPr>
              <w:ind w:left="425" w:hanging="360"/>
            </w:pPr>
            <w:r>
              <w:t>Kontroloval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8848FE" w14:textId="77777777" w:rsidR="002C640E" w:rsidRDefault="00FB1519">
            <w:r>
              <w:t>Daniel Svatoš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64EB86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AC56D0" w14:textId="77777777" w:rsidR="002C640E" w:rsidRDefault="002C640E">
            <w:pPr>
              <w:ind w:left="720" w:hanging="360"/>
              <w:jc w:val="center"/>
            </w:pPr>
          </w:p>
        </w:tc>
      </w:tr>
      <w:tr w:rsidR="002C640E" w14:paraId="74150D96" w14:textId="77777777" w:rsidTr="00FD10BF">
        <w:tc>
          <w:tcPr>
            <w:tcW w:w="2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AEE5BE" w14:textId="77777777" w:rsidR="002C640E" w:rsidRDefault="00FB1519">
            <w:pPr>
              <w:ind w:left="65"/>
            </w:pPr>
            <w:r>
              <w:t>Schválil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B0806B" w14:textId="77777777" w:rsidR="002C640E" w:rsidRDefault="00FB1519">
            <w:r>
              <w:t>Michal Čížek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3B4CE8" w14:textId="77777777" w:rsidR="002C640E" w:rsidRDefault="002C640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02376C" w14:textId="77777777" w:rsidR="002C640E" w:rsidRDefault="002C640E">
            <w:pPr>
              <w:ind w:left="720" w:hanging="360"/>
              <w:jc w:val="center"/>
            </w:pPr>
          </w:p>
        </w:tc>
      </w:tr>
    </w:tbl>
    <w:p w14:paraId="66B72E26" w14:textId="77777777" w:rsidR="002C640E" w:rsidRDefault="002C640E"/>
    <w:p w14:paraId="1C724EFC" w14:textId="77777777" w:rsidR="002C640E" w:rsidRDefault="002C640E"/>
    <w:sdt>
      <w:sdtPr>
        <w:id w:val="2132743467"/>
        <w:docPartObj>
          <w:docPartGallery w:val="Table of Contents"/>
          <w:docPartUnique/>
        </w:docPartObj>
      </w:sdtPr>
      <w:sdtEndPr/>
      <w:sdtContent>
        <w:p w14:paraId="27D6DE0C" w14:textId="1B5E6499" w:rsidR="00C9018A" w:rsidRDefault="00FB1519">
          <w:pPr>
            <w:pStyle w:val="Obsah1"/>
            <w:tabs>
              <w:tab w:val="left" w:pos="440"/>
              <w:tab w:val="right" w:pos="9019"/>
            </w:tabs>
            <w:rPr>
              <w:noProof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119063747" w:history="1">
            <w:r w:rsidR="00C9018A" w:rsidRPr="009D0869">
              <w:rPr>
                <w:rStyle w:val="Hypertextovodkaz"/>
                <w:b/>
                <w:noProof/>
              </w:rPr>
              <w:t>1.</w:t>
            </w:r>
            <w:r w:rsidR="00C9018A">
              <w:rPr>
                <w:noProof/>
              </w:rPr>
              <w:tab/>
            </w:r>
            <w:r w:rsidR="00C9018A" w:rsidRPr="009D0869">
              <w:rPr>
                <w:rStyle w:val="Hypertextovodkaz"/>
                <w:b/>
                <w:noProof/>
              </w:rPr>
              <w:t>Úvod</w:t>
            </w:r>
            <w:r w:rsidR="00C9018A">
              <w:rPr>
                <w:noProof/>
                <w:webHidden/>
              </w:rPr>
              <w:tab/>
            </w:r>
            <w:r w:rsidR="00C9018A">
              <w:rPr>
                <w:noProof/>
                <w:webHidden/>
              </w:rPr>
              <w:fldChar w:fldCharType="begin"/>
            </w:r>
            <w:r w:rsidR="00C9018A">
              <w:rPr>
                <w:noProof/>
                <w:webHidden/>
              </w:rPr>
              <w:instrText xml:space="preserve"> PAGEREF _Toc119063747 \h </w:instrText>
            </w:r>
            <w:r w:rsidR="00C9018A">
              <w:rPr>
                <w:noProof/>
                <w:webHidden/>
              </w:rPr>
            </w:r>
            <w:r w:rsidR="00C9018A">
              <w:rPr>
                <w:noProof/>
                <w:webHidden/>
              </w:rPr>
              <w:fldChar w:fldCharType="separate"/>
            </w:r>
            <w:r w:rsidR="00C9018A">
              <w:rPr>
                <w:noProof/>
                <w:webHidden/>
              </w:rPr>
              <w:t>3</w:t>
            </w:r>
            <w:r w:rsidR="00C9018A">
              <w:rPr>
                <w:noProof/>
                <w:webHidden/>
              </w:rPr>
              <w:fldChar w:fldCharType="end"/>
            </w:r>
          </w:hyperlink>
        </w:p>
        <w:p w14:paraId="79112C5A" w14:textId="537C3BC9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48" w:history="1">
            <w:r w:rsidRPr="009D0869">
              <w:rPr>
                <w:rStyle w:val="Hypertextovodkaz"/>
                <w:b/>
                <w:noProof/>
              </w:rPr>
              <w:t>1.1.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Identifikační údaje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DF692A" w14:textId="69BDD731" w:rsidR="00C9018A" w:rsidRDefault="00C9018A">
          <w:pPr>
            <w:pStyle w:val="Obsah1"/>
            <w:tabs>
              <w:tab w:val="left" w:pos="440"/>
              <w:tab w:val="right" w:pos="9019"/>
            </w:tabs>
            <w:rPr>
              <w:noProof/>
            </w:rPr>
          </w:pPr>
          <w:hyperlink w:anchor="_Toc119063749" w:history="1">
            <w:r w:rsidRPr="009D0869">
              <w:rPr>
                <w:rStyle w:val="Hypertextovodkaz"/>
                <w:b/>
                <w:noProof/>
              </w:rPr>
              <w:t>2.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Základní charakteristiky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23C75" w14:textId="32D2857C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0" w:history="1">
            <w:r w:rsidRPr="009D0869">
              <w:rPr>
                <w:rStyle w:val="Hypertextovodkaz"/>
                <w:b/>
                <w:noProof/>
              </w:rPr>
              <w:t>2.1.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Rozdělení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664A4A" w14:textId="29624747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1" w:history="1">
            <w:r w:rsidRPr="009D0869">
              <w:rPr>
                <w:rStyle w:val="Hypertextovodkaz"/>
                <w:b/>
                <w:noProof/>
              </w:rPr>
              <w:t>2.2.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Rozsah dodávky Zhotovitele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3CE767" w14:textId="11C873E3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2" w:history="1">
            <w:r w:rsidRPr="009D0869">
              <w:rPr>
                <w:rStyle w:val="Hypertextovodkaz"/>
                <w:b/>
                <w:noProof/>
              </w:rPr>
              <w:t>2.3.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Posloupnost etap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863143" w14:textId="1606CF01" w:rsidR="00C9018A" w:rsidRDefault="00C9018A">
          <w:pPr>
            <w:pStyle w:val="Obsah1"/>
            <w:tabs>
              <w:tab w:val="left" w:pos="440"/>
              <w:tab w:val="right" w:pos="9019"/>
            </w:tabs>
            <w:rPr>
              <w:noProof/>
            </w:rPr>
          </w:pPr>
          <w:hyperlink w:anchor="_Toc119063753" w:history="1">
            <w:r w:rsidRPr="009D0869">
              <w:rPr>
                <w:rStyle w:val="Hypertextovodkaz"/>
                <w:b/>
                <w:noProof/>
              </w:rPr>
              <w:t>3.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Popis jednotlivých typů objektů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1C9ED1" w14:textId="20F0592C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4" w:history="1">
            <w:r w:rsidRPr="009D0869">
              <w:rPr>
                <w:rStyle w:val="Hypertextovodkaz"/>
                <w:b/>
                <w:noProof/>
              </w:rPr>
              <w:t>3.1.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Domovní stanice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05C310" w14:textId="53F878E8" w:rsidR="00C9018A" w:rsidRDefault="00C9018A">
          <w:pPr>
            <w:pStyle w:val="Obsah1"/>
            <w:tabs>
              <w:tab w:val="left" w:pos="440"/>
              <w:tab w:val="right" w:pos="9019"/>
            </w:tabs>
            <w:rPr>
              <w:noProof/>
            </w:rPr>
          </w:pPr>
          <w:hyperlink w:anchor="_Toc119063755" w:history="1">
            <w:r w:rsidRPr="009D0869">
              <w:rPr>
                <w:rStyle w:val="Hypertextovodkaz"/>
                <w:b/>
                <w:noProof/>
              </w:rPr>
              <w:t>4.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Popis hlavních problémů stávajícího MaR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1948DA" w14:textId="46795820" w:rsidR="00C9018A" w:rsidRDefault="00C9018A">
          <w:pPr>
            <w:pStyle w:val="Obsah1"/>
            <w:tabs>
              <w:tab w:val="left" w:pos="440"/>
              <w:tab w:val="right" w:pos="9019"/>
            </w:tabs>
            <w:rPr>
              <w:noProof/>
            </w:rPr>
          </w:pPr>
          <w:hyperlink w:anchor="_Toc119063756" w:history="1">
            <w:r w:rsidRPr="009D0869">
              <w:rPr>
                <w:rStyle w:val="Hypertextovodkaz"/>
                <w:b/>
                <w:noProof/>
              </w:rPr>
              <w:t>5.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Opatření výměny řídících systémů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0CBFC5" w14:textId="3740501F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7" w:history="1">
            <w:r w:rsidRPr="009D0869">
              <w:rPr>
                <w:rStyle w:val="Hypertextovodkaz"/>
                <w:b/>
                <w:noProof/>
              </w:rPr>
              <w:t>5.1.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Funkční popis požadovaných opatření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25A39C" w14:textId="696E5A4D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58" w:history="1">
            <w:r w:rsidRPr="009D0869">
              <w:rPr>
                <w:rStyle w:val="Hypertextovodkaz"/>
                <w:b/>
                <w:noProof/>
              </w:rPr>
              <w:t>5.2.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Specifikace systému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02769B" w14:textId="6BE12838" w:rsidR="00C9018A" w:rsidRDefault="00C9018A">
          <w:pPr>
            <w:pStyle w:val="Obsah2"/>
            <w:tabs>
              <w:tab w:val="left" w:pos="1100"/>
              <w:tab w:val="right" w:pos="9019"/>
            </w:tabs>
            <w:rPr>
              <w:noProof/>
            </w:rPr>
          </w:pPr>
          <w:hyperlink w:anchor="_Toc119063759" w:history="1">
            <w:r w:rsidRPr="009D0869">
              <w:rPr>
                <w:rStyle w:val="Hypertextovodkaz"/>
                <w:noProof/>
              </w:rPr>
              <w:t>5.2.1.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noProof/>
              </w:rPr>
              <w:t>Regulace ústředního vytápění (ÚT)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8CF778" w14:textId="598E9EA8" w:rsidR="00C9018A" w:rsidRDefault="00C9018A">
          <w:pPr>
            <w:pStyle w:val="Obsah2"/>
            <w:tabs>
              <w:tab w:val="left" w:pos="1100"/>
              <w:tab w:val="right" w:pos="9019"/>
            </w:tabs>
            <w:rPr>
              <w:noProof/>
            </w:rPr>
          </w:pPr>
          <w:hyperlink w:anchor="_Toc119063760" w:history="1">
            <w:r w:rsidRPr="009D0869">
              <w:rPr>
                <w:rStyle w:val="Hypertextovodkaz"/>
                <w:noProof/>
              </w:rPr>
              <w:t>5.2.2.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noProof/>
              </w:rPr>
              <w:t>Regulace ohřevu teplé vody (TUV)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FE844A" w14:textId="6B03B1EF" w:rsidR="00C9018A" w:rsidRDefault="00C9018A">
          <w:pPr>
            <w:pStyle w:val="Obsah2"/>
            <w:tabs>
              <w:tab w:val="left" w:pos="1100"/>
              <w:tab w:val="right" w:pos="9019"/>
            </w:tabs>
            <w:rPr>
              <w:noProof/>
            </w:rPr>
          </w:pPr>
          <w:hyperlink w:anchor="_Toc119063761" w:history="1">
            <w:r w:rsidRPr="009D0869">
              <w:rPr>
                <w:rStyle w:val="Hypertextovodkaz"/>
                <w:noProof/>
              </w:rPr>
              <w:t>5.2.3.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noProof/>
              </w:rPr>
              <w:t>Napojení na dispečink KH Tebis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2618F2" w14:textId="6EE148E4" w:rsidR="00C9018A" w:rsidRDefault="00C9018A">
          <w:pPr>
            <w:pStyle w:val="Obsah2"/>
            <w:tabs>
              <w:tab w:val="left" w:pos="1100"/>
              <w:tab w:val="right" w:pos="9019"/>
            </w:tabs>
            <w:rPr>
              <w:noProof/>
            </w:rPr>
          </w:pPr>
          <w:hyperlink w:anchor="_Toc119063762" w:history="1">
            <w:r w:rsidRPr="009D0869">
              <w:rPr>
                <w:rStyle w:val="Hypertextovodkaz"/>
                <w:noProof/>
              </w:rPr>
              <w:t>5.2.4.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noProof/>
              </w:rPr>
              <w:t>Způsob demontáže a montáže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97E4BE" w14:textId="1BB13DFB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63" w:history="1">
            <w:r w:rsidRPr="009D0869">
              <w:rPr>
                <w:rStyle w:val="Hypertextovodkaz"/>
                <w:b/>
                <w:noProof/>
              </w:rPr>
              <w:t>5.3.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Náklady na navrhovaná opatření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F04EB" w14:textId="0F9C7A8B" w:rsidR="00C9018A" w:rsidRDefault="00C9018A">
          <w:pPr>
            <w:pStyle w:val="Obsah2"/>
            <w:tabs>
              <w:tab w:val="left" w:pos="880"/>
              <w:tab w:val="right" w:pos="9019"/>
            </w:tabs>
            <w:rPr>
              <w:noProof/>
            </w:rPr>
          </w:pPr>
          <w:hyperlink w:anchor="_Toc119063764" w:history="1">
            <w:r w:rsidRPr="009D0869">
              <w:rPr>
                <w:rStyle w:val="Hypertextovodkaz"/>
                <w:b/>
                <w:noProof/>
              </w:rPr>
              <w:t>5.4.</w:t>
            </w:r>
            <w:r>
              <w:rPr>
                <w:noProof/>
              </w:rPr>
              <w:tab/>
            </w:r>
            <w:r w:rsidRPr="009D0869">
              <w:rPr>
                <w:rStyle w:val="Hypertextovodkaz"/>
                <w:b/>
                <w:noProof/>
              </w:rPr>
              <w:t>Harmonogram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_Toc119063764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9849F1" w14:textId="13DC988B" w:rsidR="002C640E" w:rsidRDefault="00FB1519">
          <w:pPr>
            <w:tabs>
              <w:tab w:val="right" w:pos="9025"/>
            </w:tabs>
            <w:spacing w:before="60" w:after="80" w:line="240" w:lineRule="auto"/>
            <w:ind w:left="360"/>
          </w:pPr>
          <w:r>
            <w:fldChar w:fldCharType="end"/>
          </w:r>
        </w:p>
      </w:sdtContent>
    </w:sdt>
    <w:p w14:paraId="73598262" w14:textId="77777777" w:rsidR="002C640E" w:rsidRDefault="002C640E"/>
    <w:p w14:paraId="4BEBCFA7" w14:textId="77777777" w:rsidR="002C640E" w:rsidRDefault="00FB1519">
      <w:r>
        <w:br w:type="page"/>
      </w:r>
    </w:p>
    <w:p w14:paraId="308A22CB" w14:textId="77777777" w:rsidR="002C640E" w:rsidRDefault="002C640E"/>
    <w:p w14:paraId="3E659984" w14:textId="77777777" w:rsidR="002C640E" w:rsidRDefault="00FB1519">
      <w:pPr>
        <w:pStyle w:val="Nadpis1"/>
        <w:numPr>
          <w:ilvl w:val="0"/>
          <w:numId w:val="9"/>
        </w:numPr>
        <w:rPr>
          <w:b/>
        </w:rPr>
      </w:pPr>
      <w:r>
        <w:rPr>
          <w:b/>
        </w:rPr>
        <w:t xml:space="preserve"> </w:t>
      </w:r>
      <w:bookmarkStart w:id="4" w:name="_Toc119063747"/>
      <w:r>
        <w:rPr>
          <w:b/>
        </w:rPr>
        <w:t>Úvod</w:t>
      </w:r>
      <w:bookmarkEnd w:id="4"/>
      <w:r>
        <w:rPr>
          <w:b/>
        </w:rPr>
        <w:t xml:space="preserve"> </w:t>
      </w:r>
    </w:p>
    <w:p w14:paraId="5ABF39A3" w14:textId="77777777" w:rsidR="002C640E" w:rsidRDefault="00FB1519">
      <w:pPr>
        <w:spacing w:line="360" w:lineRule="auto"/>
        <w:jc w:val="both"/>
      </w:pPr>
      <w:r>
        <w:t xml:space="preserve">Předmětem tohoto dokumentu je technický popis řešení Projektu a soupis technických požadavků na Zhotovitele projektu </w:t>
      </w:r>
      <w:r>
        <w:rPr>
          <w:b/>
        </w:rPr>
        <w:t>“Obnova systému měření a regulace (</w:t>
      </w:r>
      <w:proofErr w:type="spellStart"/>
      <w:r>
        <w:rPr>
          <w:b/>
        </w:rPr>
        <w:t>MaR</w:t>
      </w:r>
      <w:proofErr w:type="spellEnd"/>
      <w:r>
        <w:rPr>
          <w:b/>
        </w:rPr>
        <w:t xml:space="preserve">) pro zajištění spolehlivého provozu CZT” </w:t>
      </w:r>
      <w:proofErr w:type="spellStart"/>
      <w:r>
        <w:t>Tebis</w:t>
      </w:r>
      <w:proofErr w:type="spellEnd"/>
      <w:r>
        <w:t xml:space="preserve"> v Kutné Hoře.</w:t>
      </w:r>
    </w:p>
    <w:p w14:paraId="75131680" w14:textId="77777777" w:rsidR="002C640E" w:rsidRDefault="002C640E">
      <w:pPr>
        <w:spacing w:line="360" w:lineRule="auto"/>
        <w:rPr>
          <w:b/>
        </w:rPr>
      </w:pPr>
    </w:p>
    <w:p w14:paraId="7853291A" w14:textId="77777777" w:rsidR="002C640E" w:rsidRDefault="00FB1519">
      <w:pPr>
        <w:spacing w:line="360" w:lineRule="auto"/>
        <w:jc w:val="both"/>
      </w:pPr>
      <w:r>
        <w:t xml:space="preserve">V roce 2021 byla provedena “Pasportizace soustavy CZT v Kutné Hoře” za účelem vyhodnocení technického stavu částí soustavy CZT. Vizuálně byly zkontrolovány všechny předávací stanice a kotelny Hlouška a </w:t>
      </w:r>
      <w:proofErr w:type="spellStart"/>
      <w:r>
        <w:t>Šipší</w:t>
      </w:r>
      <w:proofErr w:type="spellEnd"/>
      <w:r>
        <w:t xml:space="preserve">. Zde byly identifikovány aktuálně problematické části systému CZT, dále došlo ve shodě s provozovatelem k identifikaci problémových úseků a technicky zastaralých řešení, které jsou potenciálně rizikové pro další bezproblémový provoz a údržbu soustavy CZT. Pomocí pasportizace se také identifikovaly tepelné ztráty soustavy a následně byl zhotoven návrh potřebných opatření ke snížení těchto ztrát. </w:t>
      </w:r>
    </w:p>
    <w:p w14:paraId="295CCD59" w14:textId="77777777" w:rsidR="002C640E" w:rsidRDefault="002C640E">
      <w:pPr>
        <w:spacing w:line="360" w:lineRule="auto"/>
        <w:jc w:val="both"/>
      </w:pPr>
    </w:p>
    <w:p w14:paraId="683E8F65" w14:textId="77777777" w:rsidR="002C640E" w:rsidRDefault="00FB1519">
      <w:pPr>
        <w:spacing w:line="360" w:lineRule="auto"/>
        <w:jc w:val="both"/>
      </w:pPr>
      <w:r>
        <w:t>Cílem dokumentu je stanovit jasné požadavky na Zhotovitele, jehož úkolem bude provedení obnovy systému měření a regulace (</w:t>
      </w:r>
      <w:proofErr w:type="spellStart"/>
      <w:r>
        <w:t>MaR</w:t>
      </w:r>
      <w:proofErr w:type="spellEnd"/>
      <w:r>
        <w:t xml:space="preserve">) v rámci místních předávacích stanic. </w:t>
      </w:r>
    </w:p>
    <w:p w14:paraId="430FFB25" w14:textId="77777777" w:rsidR="002C640E" w:rsidRDefault="00FB1519">
      <w:pPr>
        <w:pStyle w:val="Nadpis2"/>
        <w:numPr>
          <w:ilvl w:val="1"/>
          <w:numId w:val="9"/>
        </w:numPr>
        <w:rPr>
          <w:b/>
        </w:rPr>
      </w:pPr>
      <w:bookmarkStart w:id="5" w:name="_Toc119063748"/>
      <w:r>
        <w:rPr>
          <w:b/>
        </w:rPr>
        <w:t>Identifikační údaje</w:t>
      </w:r>
      <w:bookmarkEnd w:id="5"/>
    </w:p>
    <w:p w14:paraId="57229208" w14:textId="77777777" w:rsidR="002C640E" w:rsidRDefault="002C640E"/>
    <w:p w14:paraId="644923B5" w14:textId="77777777" w:rsidR="002C640E" w:rsidRDefault="00FB1519">
      <w:pPr>
        <w:tabs>
          <w:tab w:val="left" w:pos="1984"/>
        </w:tabs>
        <w:spacing w:line="360" w:lineRule="auto"/>
      </w:pPr>
      <w:r>
        <w:rPr>
          <w:b/>
        </w:rPr>
        <w:t>Název projektu:</w:t>
      </w:r>
      <w:r>
        <w:t xml:space="preserve"> </w:t>
      </w:r>
      <w:r>
        <w:tab/>
        <w:t>Obnova systému měření a regulace (</w:t>
      </w:r>
      <w:proofErr w:type="spellStart"/>
      <w:r>
        <w:t>MaR</w:t>
      </w:r>
      <w:proofErr w:type="spellEnd"/>
      <w:r>
        <w:t xml:space="preserve">) pro zajištění </w:t>
      </w:r>
      <w:r>
        <w:br/>
      </w:r>
      <w:r>
        <w:tab/>
        <w:t>spolehlivého provozu CZT</w:t>
      </w:r>
    </w:p>
    <w:p w14:paraId="64EBB8AF" w14:textId="77777777" w:rsidR="002C640E" w:rsidRDefault="00FB1519">
      <w:pPr>
        <w:tabs>
          <w:tab w:val="left" w:pos="1984"/>
        </w:tabs>
        <w:spacing w:line="360" w:lineRule="auto"/>
      </w:pPr>
      <w:r>
        <w:rPr>
          <w:b/>
        </w:rPr>
        <w:t>Stavba:</w:t>
      </w:r>
      <w:r>
        <w:t xml:space="preserve"> </w:t>
      </w:r>
      <w:r>
        <w:tab/>
        <w:t>CZT TEBIS  Kutná Hora</w:t>
      </w:r>
    </w:p>
    <w:p w14:paraId="4218FAEC" w14:textId="77777777" w:rsidR="002C640E" w:rsidRDefault="00FB1519">
      <w:pPr>
        <w:tabs>
          <w:tab w:val="left" w:pos="1984"/>
        </w:tabs>
        <w:spacing w:line="360" w:lineRule="auto"/>
      </w:pPr>
      <w:r>
        <w:rPr>
          <w:b/>
        </w:rPr>
        <w:t>Umístění:</w:t>
      </w:r>
      <w:r>
        <w:t xml:space="preserve"> </w:t>
      </w:r>
      <w:r>
        <w:tab/>
        <w:t xml:space="preserve">Město Kutná </w:t>
      </w:r>
      <w:proofErr w:type="gramStart"/>
      <w:r>
        <w:t>Hora - předávací</w:t>
      </w:r>
      <w:proofErr w:type="gramEnd"/>
      <w:r>
        <w:t xml:space="preserve"> stanice a kotelny Hlouška a </w:t>
      </w:r>
      <w:proofErr w:type="spellStart"/>
      <w:r>
        <w:t>Šipší</w:t>
      </w:r>
      <w:proofErr w:type="spellEnd"/>
    </w:p>
    <w:p w14:paraId="535F1869" w14:textId="77777777" w:rsidR="002C640E" w:rsidRDefault="00FB1519">
      <w:pPr>
        <w:tabs>
          <w:tab w:val="left" w:pos="1984"/>
        </w:tabs>
        <w:spacing w:line="360" w:lineRule="auto"/>
      </w:pPr>
      <w:r>
        <w:rPr>
          <w:b/>
        </w:rPr>
        <w:t>Zadavatel</w:t>
      </w:r>
      <w:r>
        <w:t xml:space="preserve">: </w:t>
      </w:r>
      <w:r>
        <w:tab/>
        <w:t>Město Kutná Hora</w:t>
      </w:r>
    </w:p>
    <w:p w14:paraId="02384479" w14:textId="77777777" w:rsidR="002C640E" w:rsidRDefault="00FB1519">
      <w:pPr>
        <w:tabs>
          <w:tab w:val="left" w:pos="1984"/>
        </w:tabs>
        <w:spacing w:line="360" w:lineRule="auto"/>
      </w:pPr>
      <w:r>
        <w:rPr>
          <w:b/>
        </w:rPr>
        <w:t>Korespondenční adresa</w:t>
      </w:r>
      <w:r>
        <w:t>: Havlíčkovo náměstí 552/1, Kutná Hora 284 01</w:t>
      </w:r>
    </w:p>
    <w:p w14:paraId="43A77EA5" w14:textId="77777777" w:rsidR="002C640E" w:rsidRDefault="00FB1519">
      <w:pPr>
        <w:tabs>
          <w:tab w:val="left" w:pos="1984"/>
        </w:tabs>
        <w:spacing w:line="360" w:lineRule="auto"/>
        <w:rPr>
          <w:b/>
        </w:rPr>
      </w:pPr>
      <w:r>
        <w:rPr>
          <w:b/>
        </w:rPr>
        <w:t>Kontaktní osoba:</w:t>
      </w:r>
      <w:r>
        <w:rPr>
          <w:b/>
        </w:rPr>
        <w:tab/>
      </w:r>
      <w:r>
        <w:t>Božena Marhanová, referent technického oddělení MÚ Kutná Hora</w:t>
      </w:r>
    </w:p>
    <w:p w14:paraId="0BB24BA0" w14:textId="77777777" w:rsidR="002C640E" w:rsidRDefault="00FB1519">
      <w:pPr>
        <w:pStyle w:val="Nadpis1"/>
        <w:spacing w:line="360" w:lineRule="auto"/>
        <w:rPr>
          <w:b/>
        </w:rPr>
      </w:pPr>
      <w:bookmarkStart w:id="6" w:name="_heading=h.3dy6vkm" w:colFirst="0" w:colLast="0"/>
      <w:bookmarkEnd w:id="6"/>
      <w:r>
        <w:br w:type="page"/>
      </w:r>
    </w:p>
    <w:p w14:paraId="520BEEC6" w14:textId="77777777" w:rsidR="002C640E" w:rsidRDefault="00FB1519">
      <w:pPr>
        <w:pStyle w:val="Nadpis1"/>
        <w:numPr>
          <w:ilvl w:val="0"/>
          <w:numId w:val="9"/>
        </w:numPr>
        <w:spacing w:line="360" w:lineRule="auto"/>
        <w:rPr>
          <w:b/>
        </w:rPr>
      </w:pPr>
      <w:bookmarkStart w:id="7" w:name="_Toc119063749"/>
      <w:r>
        <w:rPr>
          <w:b/>
        </w:rPr>
        <w:lastRenderedPageBreak/>
        <w:t>Základní charakteristiky projektu</w:t>
      </w:r>
      <w:bookmarkEnd w:id="7"/>
    </w:p>
    <w:p w14:paraId="2ED3FDDE" w14:textId="77777777" w:rsidR="002C640E" w:rsidRDefault="00FB1519">
      <w:pPr>
        <w:spacing w:line="360" w:lineRule="auto"/>
        <w:jc w:val="both"/>
      </w:pPr>
      <w:r>
        <w:t>Obsahem projektu je řešení a náprava stavu součástí soustavy CZT v Kutné Hoře v návaznosti na pasportizaci soustavy CZT provedenou v roce 2021. Cílem je zvýšení spolehlivosti a hospodárnosti provozu soustavy CZT a snížení tepelných ztrát v soustavě.</w:t>
      </w:r>
    </w:p>
    <w:p w14:paraId="15BF029F" w14:textId="77777777" w:rsidR="002C640E" w:rsidRDefault="00FB1519">
      <w:pPr>
        <w:spacing w:line="360" w:lineRule="auto"/>
        <w:jc w:val="both"/>
      </w:pPr>
      <w:bookmarkStart w:id="8" w:name="_heading=h.4d34og8" w:colFirst="0" w:colLast="0"/>
      <w:bookmarkEnd w:id="8"/>
      <w:r>
        <w:t xml:space="preserve">Zadáním je technická rekonstrukce domovních předávacích stanic a objektů kotelen Hlouška a </w:t>
      </w:r>
      <w:proofErr w:type="spellStart"/>
      <w:r>
        <w:t>Šipší</w:t>
      </w:r>
      <w:proofErr w:type="spellEnd"/>
      <w:r>
        <w:t>.</w:t>
      </w:r>
    </w:p>
    <w:p w14:paraId="5BD4407D" w14:textId="77777777" w:rsidR="002C640E" w:rsidRDefault="002C640E">
      <w:pPr>
        <w:spacing w:line="360" w:lineRule="auto"/>
        <w:jc w:val="both"/>
      </w:pPr>
    </w:p>
    <w:p w14:paraId="78BAD41F" w14:textId="77777777" w:rsidR="002C640E" w:rsidRDefault="00FB1519">
      <w:pPr>
        <w:spacing w:line="360" w:lineRule="auto"/>
        <w:jc w:val="both"/>
        <w:rPr>
          <w:b/>
        </w:rPr>
      </w:pPr>
      <w:r>
        <w:t>Záměr realizace opatření představuje vyšší celek a je rozdělena na etapy do dílčích projektů dle odborností na části izolatérskou, potrubářskou a regulační (</w:t>
      </w:r>
      <w:proofErr w:type="spellStart"/>
      <w:r>
        <w:t>MaR</w:t>
      </w:r>
      <w:proofErr w:type="spellEnd"/>
      <w:r>
        <w:t>). Tento dokument se týká regulační (</w:t>
      </w:r>
      <w:proofErr w:type="spellStart"/>
      <w:r>
        <w:t>MaR</w:t>
      </w:r>
      <w:proofErr w:type="spellEnd"/>
      <w:r>
        <w:t xml:space="preserve">) odbornosti a </w:t>
      </w:r>
      <w:proofErr w:type="gramStart"/>
      <w:r>
        <w:t>řeší</w:t>
      </w:r>
      <w:proofErr w:type="gramEnd"/>
      <w:r>
        <w:t xml:space="preserve"> provedení obnovy dožitých rozvaděčů a řídicích jednotek v domovních předávacích stanicích v rozsahu podle této zprávy a k ní přiloženého výkazu výměr.</w:t>
      </w:r>
    </w:p>
    <w:p w14:paraId="3268ABDD" w14:textId="77777777" w:rsidR="002C640E" w:rsidRDefault="00FB1519">
      <w:pPr>
        <w:pStyle w:val="Nadpis2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9" w:name="_Toc119063750"/>
      <w:r>
        <w:rPr>
          <w:b/>
        </w:rPr>
        <w:t>Rozdělení projektu</w:t>
      </w:r>
      <w:bookmarkEnd w:id="9"/>
      <w:r>
        <w:rPr>
          <w:b/>
        </w:rPr>
        <w:t xml:space="preserve"> </w:t>
      </w:r>
    </w:p>
    <w:p w14:paraId="749607D6" w14:textId="34FED6A3" w:rsidR="002C640E" w:rsidRDefault="00FB1519">
      <w:pPr>
        <w:spacing w:line="360" w:lineRule="auto"/>
        <w:jc w:val="both"/>
      </w:pPr>
      <w:r>
        <w:t>Záměr je z hlediska typů dotčených funkčních celků rozčleněn na: předávací domovní stanice jednotlivých vytápěných objektů</w:t>
      </w:r>
      <w:r w:rsidR="00176D25">
        <w:t>.</w:t>
      </w:r>
    </w:p>
    <w:p w14:paraId="4DC2859A" w14:textId="77777777" w:rsidR="002C640E" w:rsidRDefault="00FB1519">
      <w:pPr>
        <w:pStyle w:val="Nadpis2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0" w:name="_Toc119063751"/>
      <w:r>
        <w:rPr>
          <w:b/>
        </w:rPr>
        <w:t>Rozsah dodávky Zhotovitele</w:t>
      </w:r>
      <w:bookmarkEnd w:id="10"/>
    </w:p>
    <w:p w14:paraId="3A8C4454" w14:textId="77777777" w:rsidR="002C640E" w:rsidRDefault="00FB1519">
      <w:pPr>
        <w:spacing w:line="360" w:lineRule="auto"/>
      </w:pPr>
      <w:r>
        <w:t>V rámci projektu Zhotovitel zajistí:</w:t>
      </w:r>
    </w:p>
    <w:p w14:paraId="32262D1F" w14:textId="77777777" w:rsidR="002C640E" w:rsidRDefault="00FB1519">
      <w:pPr>
        <w:numPr>
          <w:ilvl w:val="0"/>
          <w:numId w:val="4"/>
        </w:numPr>
        <w:spacing w:line="360" w:lineRule="auto"/>
      </w:pPr>
      <w:r>
        <w:t>Odborná demontáž stávajících zařízení s minimalizací poškození demontovaných prvků.</w:t>
      </w:r>
    </w:p>
    <w:p w14:paraId="7D9DD999" w14:textId="77777777" w:rsidR="002C640E" w:rsidRDefault="00FB1519">
      <w:pPr>
        <w:numPr>
          <w:ilvl w:val="0"/>
          <w:numId w:val="4"/>
        </w:numPr>
        <w:spacing w:line="360" w:lineRule="auto"/>
      </w:pPr>
      <w:r>
        <w:t>Předání demontovaných komponent zástupci investora.</w:t>
      </w:r>
    </w:p>
    <w:p w14:paraId="2BB1AC88" w14:textId="77777777" w:rsidR="002C640E" w:rsidRDefault="00FB1519">
      <w:pPr>
        <w:numPr>
          <w:ilvl w:val="0"/>
          <w:numId w:val="4"/>
        </w:numPr>
        <w:spacing w:line="360" w:lineRule="auto"/>
      </w:pPr>
      <w:r>
        <w:t>Návrh nového vystrojení (rozvaděč, řídící systém, komunikace, měřicí prvky).</w:t>
      </w:r>
    </w:p>
    <w:p w14:paraId="5A34B140" w14:textId="77777777" w:rsidR="002C640E" w:rsidRDefault="00FB1519">
      <w:pPr>
        <w:numPr>
          <w:ilvl w:val="0"/>
          <w:numId w:val="4"/>
        </w:numPr>
        <w:spacing w:line="360" w:lineRule="auto"/>
      </w:pPr>
      <w:r>
        <w:t>Dodávka a montáž nového zařízení.</w:t>
      </w:r>
    </w:p>
    <w:p w14:paraId="3280C7E8" w14:textId="77777777" w:rsidR="002C640E" w:rsidRDefault="00FB1519">
      <w:pPr>
        <w:numPr>
          <w:ilvl w:val="0"/>
          <w:numId w:val="4"/>
        </w:numPr>
        <w:spacing w:line="360" w:lineRule="auto"/>
      </w:pPr>
      <w:r>
        <w:t>Kompletní připojení, nastavení a zprovoznění systému.</w:t>
      </w:r>
    </w:p>
    <w:p w14:paraId="1181D917" w14:textId="77777777" w:rsidR="002C640E" w:rsidRDefault="00FB1519">
      <w:pPr>
        <w:numPr>
          <w:ilvl w:val="0"/>
          <w:numId w:val="4"/>
        </w:numPr>
        <w:spacing w:line="360" w:lineRule="auto"/>
      </w:pPr>
      <w:r>
        <w:t>Likvidace vzniklých odpadů.</w:t>
      </w:r>
    </w:p>
    <w:p w14:paraId="3D71F79C" w14:textId="77777777" w:rsidR="002C640E" w:rsidRDefault="00FB1519">
      <w:pPr>
        <w:spacing w:line="360" w:lineRule="auto"/>
        <w:rPr>
          <w:b/>
          <w:sz w:val="32"/>
          <w:szCs w:val="32"/>
        </w:rPr>
      </w:pPr>
      <w:r>
        <w:t>Konkrétní požadavky z této kapitoly budou specifikovány dále.</w:t>
      </w:r>
    </w:p>
    <w:p w14:paraId="5834F49C" w14:textId="77777777" w:rsidR="002C640E" w:rsidRDefault="00FB1519">
      <w:pPr>
        <w:pStyle w:val="Nadpis2"/>
        <w:numPr>
          <w:ilvl w:val="1"/>
          <w:numId w:val="9"/>
        </w:numPr>
        <w:rPr>
          <w:b/>
        </w:rPr>
      </w:pPr>
      <w:bookmarkStart w:id="11" w:name="_Toc119063752"/>
      <w:r>
        <w:rPr>
          <w:b/>
        </w:rPr>
        <w:t>Posloupnost etap</w:t>
      </w:r>
      <w:bookmarkEnd w:id="11"/>
    </w:p>
    <w:p w14:paraId="0298F5D1" w14:textId="77777777" w:rsidR="002C640E" w:rsidRDefault="00FB1519">
      <w:pPr>
        <w:spacing w:line="360" w:lineRule="auto"/>
        <w:jc w:val="both"/>
      </w:pPr>
      <w:r>
        <w:t xml:space="preserve">Etapa </w:t>
      </w:r>
      <w:proofErr w:type="spellStart"/>
      <w:r>
        <w:t>MaR</w:t>
      </w:r>
      <w:proofErr w:type="spellEnd"/>
      <w:r>
        <w:t xml:space="preserve"> navazuje na potrubářskou etapu a je tedy druhá v pořadí třech etap v rámci vyššího celku. Prováděna bude po provedení výměny havarijních potrubních komponent (včetně regulačních ventilů a čerpadel). Třetí etapou jsou izolatérské práce ve stanicích.</w:t>
      </w:r>
    </w:p>
    <w:p w14:paraId="411B110B" w14:textId="77777777" w:rsidR="002C640E" w:rsidRDefault="00FB1519">
      <w:pPr>
        <w:pStyle w:val="Nadpis1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</w:rPr>
      </w:pPr>
      <w:bookmarkStart w:id="12" w:name="_Toc119063753"/>
      <w:r>
        <w:rPr>
          <w:b/>
        </w:rPr>
        <w:lastRenderedPageBreak/>
        <w:t>Popis jednotlivých typů objektů</w:t>
      </w:r>
      <w:bookmarkEnd w:id="12"/>
    </w:p>
    <w:p w14:paraId="46699CBA" w14:textId="77777777" w:rsidR="002C640E" w:rsidRDefault="00FB1519">
      <w:pPr>
        <w:pStyle w:val="Nadpis2"/>
        <w:numPr>
          <w:ilvl w:val="1"/>
          <w:numId w:val="9"/>
        </w:numPr>
        <w:spacing w:line="360" w:lineRule="auto"/>
        <w:rPr>
          <w:b/>
        </w:rPr>
      </w:pPr>
      <w:bookmarkStart w:id="13" w:name="_Toc119063754"/>
      <w:r>
        <w:rPr>
          <w:b/>
        </w:rPr>
        <w:t>Domovní stanice</w:t>
      </w:r>
      <w:bookmarkEnd w:id="13"/>
    </w:p>
    <w:p w14:paraId="5CAE7238" w14:textId="77777777" w:rsidR="002C640E" w:rsidRDefault="00FB151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Soustava CZT dodává teplo do 93 předávacích domovních stanic, 36 tlakově závislých (lokalita Hlouška), 57 tlakově nezávislých (lokalita </w:t>
      </w:r>
      <w:proofErr w:type="spellStart"/>
      <w:r>
        <w:t>Šipší</w:t>
      </w:r>
      <w:proofErr w:type="spellEnd"/>
      <w:r>
        <w:t xml:space="preserve">). Souhrnně lze stav předávacích stanic hodnotit jako ve valné většině starší původní stanice, ovšem se značným poměrem průběžné obnovy opotřebovaných prvků. </w:t>
      </w:r>
    </w:p>
    <w:p w14:paraId="2B60C8B4" w14:textId="77777777" w:rsidR="002C640E" w:rsidRDefault="002C64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3B006C9F" w14:textId="77777777" w:rsidR="002C640E" w:rsidRDefault="00FB151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Značný rozsah potrubí a potrubních komponent v domovních stanicích je nezaizolován. Tepelné ztráty z těchto úseků jsou z velké části mařeny do okolí, neboť některé stanice jsou umístěny v jinak nevyužívaných, volně odvětrávaných technických suterénech bytových domů </w:t>
      </w:r>
      <w:proofErr w:type="gramStart"/>
      <w:r>
        <w:t>a nebo</w:t>
      </w:r>
      <w:proofErr w:type="gramEnd"/>
      <w:r>
        <w:t xml:space="preserve"> jsou umístěny ve společně využívaných suterénních prostorách (sklepní kóje), kde ale dochází ke značnému, pocitově nepříjemnému přetápění těchto prostor, což obyvatelé objektů řeší trvalým větráním.</w:t>
      </w:r>
    </w:p>
    <w:p w14:paraId="1A53D154" w14:textId="77777777" w:rsidR="002C640E" w:rsidRDefault="002C64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1C923485" w14:textId="77777777" w:rsidR="002C640E" w:rsidRDefault="00FB1519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Celkem 46 předávacích stanic obsahuje alespoň 1 prvek v technicky nevyhovujícím stavu (celkem 85 prvků). V souladu s koncepcí postupné modernizace stanic výměnou opotřebovaných prvků lze výměnu aktuálně nevyhovujících dílů vyřešit dle nálezů z </w:t>
      </w:r>
      <w:proofErr w:type="gramStart"/>
      <w:r>
        <w:t>pasportizace</w:t>
      </w:r>
      <w:proofErr w:type="gramEnd"/>
      <w:r>
        <w:t xml:space="preserve"> a i v dalších letech nadále postupně pokračovat v této koncepci postupných obnov. Měnit dožité prvky je možné v relativně rychlé době i během nečekané poruchy zařízení při odstavení dané domovní stanice.</w:t>
      </w:r>
    </w:p>
    <w:p w14:paraId="2FF5A437" w14:textId="77777777" w:rsidR="002C640E" w:rsidRDefault="002C640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7DA999E8" w14:textId="77777777" w:rsidR="002C640E" w:rsidRDefault="00FB1519">
      <w:pPr>
        <w:spacing w:line="360" w:lineRule="auto"/>
        <w:jc w:val="both"/>
      </w:pPr>
      <w:r>
        <w:t xml:space="preserve">Riziko potenciálně nespolehlivého, poruchového provozu a nesnadné opravitelnosti však vyvstává u zastaralého řídícího systému GFR, který je stále </w:t>
      </w:r>
      <w:r>
        <w:rPr>
          <w:b/>
        </w:rPr>
        <w:t>instalován ve většině předávacích stanic (63 jednotek).</w:t>
      </w:r>
      <w:r>
        <w:t xml:space="preserve"> V případě poruchy je již v dnešní době problematické sehnání náhradních dílů, navíc porucha řídícího systému např. ve špičce topné sezóny představuje potenciálně značně nepříjemný a zdlouhavě řešitelný problém. Potenciálním problémem je i starší druh sériové komunikace, která již nyní vykazuje občasné problémy při provozu. Menšina z celkového počtu předávacích domovních stanic disponuje novými řídícími systémy, z nichž většinou se jedná o ŘS Foxtrot (CP-2007), v ojedinělých případech zejména u komplexních předávacích stanic velkých objektů je několikrát ŘJ Siemens.</w:t>
      </w:r>
    </w:p>
    <w:p w14:paraId="6E8267DE" w14:textId="77777777" w:rsidR="002C640E" w:rsidRDefault="002C640E">
      <w:pPr>
        <w:spacing w:line="360" w:lineRule="auto"/>
        <w:jc w:val="both"/>
      </w:pPr>
    </w:p>
    <w:p w14:paraId="6ED72C35" w14:textId="77777777" w:rsidR="00962640" w:rsidRDefault="00962640">
      <w:pPr>
        <w:spacing w:line="360" w:lineRule="auto"/>
        <w:jc w:val="both"/>
      </w:pPr>
    </w:p>
    <w:p w14:paraId="4094D9CA" w14:textId="77777777" w:rsidR="00962640" w:rsidRDefault="00962640">
      <w:pPr>
        <w:spacing w:line="360" w:lineRule="auto"/>
        <w:jc w:val="both"/>
      </w:pPr>
    </w:p>
    <w:p w14:paraId="6178545A" w14:textId="77777777" w:rsidR="00962640" w:rsidRDefault="00962640">
      <w:pPr>
        <w:spacing w:line="360" w:lineRule="auto"/>
        <w:jc w:val="both"/>
      </w:pPr>
    </w:p>
    <w:p w14:paraId="4B45BD49" w14:textId="5C91FBC1" w:rsidR="002C640E" w:rsidRDefault="00FB1519">
      <w:pPr>
        <w:spacing w:line="360" w:lineRule="auto"/>
        <w:jc w:val="both"/>
      </w:pPr>
      <w:r>
        <w:lastRenderedPageBreak/>
        <w:t>Soustava je provozována v daných obdobích s následujícími teplotami v topné a vratné větvi:</w:t>
      </w:r>
    </w:p>
    <w:tbl>
      <w:tblPr>
        <w:tblStyle w:val="aa"/>
        <w:tblW w:w="6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00"/>
        <w:gridCol w:w="1500"/>
        <w:gridCol w:w="1500"/>
        <w:gridCol w:w="1500"/>
      </w:tblGrid>
      <w:tr w:rsidR="002C640E" w14:paraId="10D258AC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7B7CE0" w14:textId="77777777" w:rsidR="002C640E" w:rsidRDefault="00FB151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Období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57271AC" w14:textId="77777777" w:rsidR="002C640E" w:rsidRDefault="00FB151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Zimní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7F9438" w14:textId="77777777" w:rsidR="002C640E" w:rsidRDefault="00FB151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Přechodné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662626" w14:textId="77777777" w:rsidR="002C640E" w:rsidRDefault="00FB151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Letní</w:t>
            </w:r>
          </w:p>
        </w:tc>
      </w:tr>
      <w:tr w:rsidR="002C640E" w14:paraId="0FE2B921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0A0824B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topná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B35FD8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70D12F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15F19C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2C640E" w14:paraId="2E2AAF52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E4D719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vratná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11C7EB8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36523A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FD5ECC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2C640E" w14:paraId="20B4114D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94B641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střední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20B0D0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2BBCD5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F803BC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C640E" w14:paraId="6B2D5730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086DD2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okolí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69E9A1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34A53F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B440F9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2C640E" w14:paraId="6194982A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76B842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87A480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CBEAB40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183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BC8DB1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</w:tr>
      <w:tr w:rsidR="002C640E" w14:paraId="61AAC58C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9E6D6F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Hodiny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D8FD91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8446AC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4392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97E14A" w14:textId="77777777" w:rsidR="002C640E" w:rsidRDefault="00FB151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</w:t>
            </w:r>
          </w:p>
        </w:tc>
      </w:tr>
    </w:tbl>
    <w:p w14:paraId="6F697AC0" w14:textId="77777777" w:rsidR="002C640E" w:rsidRDefault="00FB1519" w:rsidP="00FD10BF">
      <w:pPr>
        <w:spacing w:before="240" w:line="360" w:lineRule="auto"/>
      </w:pPr>
      <w:r>
        <w:t>Tab. 01 - Provozní parametry médií v soustavě CZT</w:t>
      </w:r>
    </w:p>
    <w:p w14:paraId="3C97115C" w14:textId="77777777" w:rsidR="002C640E" w:rsidRDefault="00FB1519">
      <w:pPr>
        <w:pStyle w:val="Nadpis1"/>
        <w:numPr>
          <w:ilvl w:val="0"/>
          <w:numId w:val="9"/>
        </w:numPr>
        <w:spacing w:line="360" w:lineRule="auto"/>
        <w:rPr>
          <w:b/>
        </w:rPr>
      </w:pPr>
      <w:bookmarkStart w:id="14" w:name="_Toc119063755"/>
      <w:r>
        <w:rPr>
          <w:b/>
        </w:rPr>
        <w:t xml:space="preserve">Popis hlavních problémů stávajícího </w:t>
      </w:r>
      <w:proofErr w:type="spellStart"/>
      <w:r>
        <w:rPr>
          <w:b/>
        </w:rPr>
        <w:t>MaR</w:t>
      </w:r>
      <w:bookmarkEnd w:id="14"/>
      <w:proofErr w:type="spellEnd"/>
    </w:p>
    <w:p w14:paraId="0A81C8C6" w14:textId="77777777" w:rsidR="002C640E" w:rsidRDefault="00FB1519">
      <w:pPr>
        <w:spacing w:line="360" w:lineRule="auto"/>
      </w:pPr>
      <w:r>
        <w:t xml:space="preserve">Hlavní problémy stávajícího systému </w:t>
      </w:r>
      <w:proofErr w:type="spellStart"/>
      <w:r>
        <w:t>MaR</w:t>
      </w:r>
      <w:proofErr w:type="spellEnd"/>
    </w:p>
    <w:p w14:paraId="2FFFF8F2" w14:textId="77777777" w:rsidR="002C640E" w:rsidRDefault="00FB1519">
      <w:pPr>
        <w:numPr>
          <w:ilvl w:val="0"/>
          <w:numId w:val="10"/>
        </w:numPr>
        <w:spacing w:line="360" w:lineRule="auto"/>
      </w:pPr>
      <w:r>
        <w:t>zastaralost systémů GFR</w:t>
      </w:r>
    </w:p>
    <w:p w14:paraId="09FE2B6B" w14:textId="77777777" w:rsidR="002C640E" w:rsidRDefault="00FB1519">
      <w:pPr>
        <w:numPr>
          <w:ilvl w:val="0"/>
          <w:numId w:val="10"/>
        </w:numPr>
        <w:spacing w:line="360" w:lineRule="auto"/>
      </w:pPr>
      <w:r>
        <w:t>starší druh sériové komunikace vykazuje problémy</w:t>
      </w:r>
    </w:p>
    <w:p w14:paraId="76D450A1" w14:textId="77777777" w:rsidR="002C640E" w:rsidRDefault="00FB1519">
      <w:pPr>
        <w:numPr>
          <w:ilvl w:val="0"/>
          <w:numId w:val="10"/>
        </w:numPr>
        <w:spacing w:line="360" w:lineRule="auto"/>
      </w:pPr>
      <w:r>
        <w:t>již v současné době je problém s dostupností náhradních dílů</w:t>
      </w:r>
    </w:p>
    <w:p w14:paraId="4A26297F" w14:textId="77777777" w:rsidR="002C640E" w:rsidRDefault="00FB1519">
      <w:pPr>
        <w:numPr>
          <w:ilvl w:val="0"/>
          <w:numId w:val="10"/>
        </w:numPr>
        <w:spacing w:line="360" w:lineRule="auto"/>
      </w:pPr>
      <w:r>
        <w:t xml:space="preserve">rozvaděče v 10 objektech jsou stále ještě přímo součástí rámu výměníkové stanice TUV, což dnes představuje nežádoucí blízkost hydraulické a elektrické části (viz. obrázek níže) a při modernizaci bude přistoupeno k přemístění rozvaděčů na zeď </w:t>
      </w:r>
    </w:p>
    <w:p w14:paraId="3512D477" w14:textId="77777777" w:rsidR="002C640E" w:rsidRDefault="002C640E">
      <w:pPr>
        <w:spacing w:line="360" w:lineRule="auto"/>
      </w:pPr>
    </w:p>
    <w:p w14:paraId="2E6D9F37" w14:textId="77777777" w:rsidR="002C640E" w:rsidRDefault="00FB1519">
      <w:pPr>
        <w:spacing w:line="360" w:lineRule="auto"/>
        <w:ind w:left="720"/>
      </w:pPr>
      <w:r>
        <w:rPr>
          <w:noProof/>
        </w:rPr>
        <w:lastRenderedPageBreak/>
        <w:drawing>
          <wp:inline distT="114300" distB="114300" distL="114300" distR="114300" wp14:anchorId="27CC13FE" wp14:editId="5B27C306">
            <wp:extent cx="5152749" cy="3860282"/>
            <wp:effectExtent l="0" t="0" r="0" b="0"/>
            <wp:docPr id="1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2749" cy="38602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E81CD7C" w14:textId="77777777" w:rsidR="002C640E" w:rsidRDefault="00FB1519">
      <w:pPr>
        <w:spacing w:line="360" w:lineRule="auto"/>
        <w:jc w:val="center"/>
      </w:pPr>
      <w:r>
        <w:t>Obr. 01 - Rozvaděče součástí rámu výměníkové stanice TUV</w:t>
      </w:r>
    </w:p>
    <w:p w14:paraId="14B4D2FC" w14:textId="77777777" w:rsidR="002C640E" w:rsidRDefault="002C640E">
      <w:pPr>
        <w:spacing w:line="360" w:lineRule="auto"/>
      </w:pPr>
    </w:p>
    <w:p w14:paraId="780EC537" w14:textId="07C5D91C" w:rsidR="002C640E" w:rsidRDefault="00FB1519">
      <w:pPr>
        <w:spacing w:line="360" w:lineRule="auto"/>
      </w:pPr>
      <w:r>
        <w:t xml:space="preserve">Hlavním podkladem, který určuje konkrétní potřebný rozsah a umístění rozvaděčů a řídících jednotek určených k obnově je Výkaz </w:t>
      </w:r>
      <w:proofErr w:type="spellStart"/>
      <w:r>
        <w:t>MaR</w:t>
      </w:r>
      <w:proofErr w:type="spellEnd"/>
      <w:r>
        <w:t xml:space="preserve"> přiložený v Příloze č.3. Tento výkaz čerpá data z databáze, která byla výstupem z pasportizace soustavy v roce 2021 a byl zaktualizován k 04/2022. </w:t>
      </w:r>
    </w:p>
    <w:p w14:paraId="69B0CD9B" w14:textId="77777777" w:rsidR="002C640E" w:rsidRDefault="00FB1519">
      <w:pPr>
        <w:spacing w:line="360" w:lineRule="auto"/>
      </w:pPr>
      <w:r>
        <w:t>Celkem se jedná o 63 domovních stanic, 55 pro vytápění a ohřev vody a 8 pouze pro vytápění. Konkrétní sumární rozpis ukazuje tabulka níže.</w:t>
      </w:r>
    </w:p>
    <w:p w14:paraId="65F1AB92" w14:textId="77777777" w:rsidR="00962640" w:rsidRDefault="00962640">
      <w:pPr>
        <w:spacing w:line="360" w:lineRule="auto"/>
      </w:pPr>
    </w:p>
    <w:p w14:paraId="3ECCB29D" w14:textId="77777777" w:rsidR="002C640E" w:rsidRDefault="00FB1519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1F71AF86" wp14:editId="67676232">
            <wp:extent cx="4776119" cy="1867207"/>
            <wp:effectExtent l="0" t="0" r="0" b="0"/>
            <wp:docPr id="1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6119" cy="18672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DECFBD0" w14:textId="77777777" w:rsidR="002C640E" w:rsidRDefault="00FB1519">
      <w:pPr>
        <w:spacing w:line="360" w:lineRule="auto"/>
        <w:jc w:val="center"/>
      </w:pPr>
      <w:r>
        <w:t>Tab. 02 - Sumární výpis zastaralých řídících systémů</w:t>
      </w:r>
    </w:p>
    <w:p w14:paraId="17853F0B" w14:textId="77777777" w:rsidR="002C640E" w:rsidRDefault="00FB1519">
      <w:pPr>
        <w:pStyle w:val="Nadpis1"/>
        <w:numPr>
          <w:ilvl w:val="0"/>
          <w:numId w:val="9"/>
        </w:numPr>
        <w:spacing w:after="0" w:line="360" w:lineRule="auto"/>
        <w:rPr>
          <w:b/>
        </w:rPr>
      </w:pPr>
      <w:bookmarkStart w:id="15" w:name="_Toc119063756"/>
      <w:r>
        <w:rPr>
          <w:b/>
        </w:rPr>
        <w:lastRenderedPageBreak/>
        <w:t>Opatření výměny řídících systémů</w:t>
      </w:r>
      <w:bookmarkEnd w:id="15"/>
    </w:p>
    <w:p w14:paraId="6DD052B9" w14:textId="77777777" w:rsidR="002C640E" w:rsidRDefault="00FB1519">
      <w:pPr>
        <w:pStyle w:val="Nadpis2"/>
        <w:numPr>
          <w:ilvl w:val="1"/>
          <w:numId w:val="9"/>
        </w:numPr>
        <w:spacing w:before="0" w:line="360" w:lineRule="auto"/>
        <w:rPr>
          <w:b/>
        </w:rPr>
      </w:pPr>
      <w:bookmarkStart w:id="16" w:name="_Toc119063757"/>
      <w:r>
        <w:rPr>
          <w:b/>
        </w:rPr>
        <w:t>Funkční popis požadovaných opatření</w:t>
      </w:r>
      <w:bookmarkEnd w:id="16"/>
    </w:p>
    <w:p w14:paraId="6C027937" w14:textId="5BBA3E92" w:rsidR="002C640E" w:rsidRDefault="00FB1519">
      <w:pPr>
        <w:numPr>
          <w:ilvl w:val="0"/>
          <w:numId w:val="5"/>
        </w:numPr>
        <w:spacing w:line="360" w:lineRule="auto"/>
        <w:jc w:val="both"/>
      </w:pPr>
      <w:r>
        <w:t>Nabízející navrhne kompletní řešení pro modernizaci označených rozvaděčů a řídících systémů. Zastaralé rozvaděče s řídícími jednotky a k tomu příslušící vybavení a měření budou komplexně obměněny za nové jednotky splňující požadavky funkčního zadání a specifikace níže.</w:t>
      </w:r>
    </w:p>
    <w:p w14:paraId="35F1367B" w14:textId="77777777" w:rsidR="002C640E" w:rsidRDefault="002C640E">
      <w:pPr>
        <w:spacing w:line="360" w:lineRule="auto"/>
      </w:pPr>
    </w:p>
    <w:p w14:paraId="01C3DE23" w14:textId="77777777" w:rsidR="002C640E" w:rsidRDefault="00FB1519">
      <w:pPr>
        <w:numPr>
          <w:ilvl w:val="0"/>
          <w:numId w:val="1"/>
        </w:numPr>
        <w:spacing w:line="360" w:lineRule="auto"/>
      </w:pPr>
      <w:r>
        <w:t xml:space="preserve">Umožňovat řízení tlakově závislé / tlakově nezávislé (dle lokality) domovní výměníkové stanice pro ústřední vytápění a s / bez </w:t>
      </w:r>
      <w:proofErr w:type="spellStart"/>
      <w:r>
        <w:t>rychloohřevem</w:t>
      </w:r>
      <w:proofErr w:type="spellEnd"/>
      <w:r>
        <w:t xml:space="preserve"> (dle konkrétní stanice) teplé vody přes tepelný výměník. Podrobnější požadavky jsou níže.</w:t>
      </w:r>
    </w:p>
    <w:p w14:paraId="522D82D6" w14:textId="77777777" w:rsidR="002C640E" w:rsidRDefault="00FB1519">
      <w:pPr>
        <w:numPr>
          <w:ilvl w:val="0"/>
          <w:numId w:val="1"/>
        </w:numPr>
        <w:spacing w:line="360" w:lineRule="auto"/>
      </w:pPr>
      <w:r>
        <w:t>Rozvaděč bude obsahovat všechny řídící, signalizační, ovládací a jistící prvky.</w:t>
      </w:r>
    </w:p>
    <w:p w14:paraId="37012655" w14:textId="77777777" w:rsidR="002C640E" w:rsidRDefault="00FB1519">
      <w:pPr>
        <w:numPr>
          <w:ilvl w:val="0"/>
          <w:numId w:val="1"/>
        </w:numPr>
        <w:spacing w:line="360" w:lineRule="auto"/>
      </w:pPr>
      <w:r>
        <w:t>Řídící systém bude vybaven displejem a klávesnicí pro zadávání parametrů.</w:t>
      </w:r>
    </w:p>
    <w:p w14:paraId="42286C83" w14:textId="77777777" w:rsidR="002C640E" w:rsidRDefault="00FB1519">
      <w:pPr>
        <w:numPr>
          <w:ilvl w:val="0"/>
          <w:numId w:val="1"/>
        </w:numPr>
        <w:spacing w:line="360" w:lineRule="auto"/>
      </w:pPr>
      <w:r>
        <w:t>Svorková schémata rozvaděče budou součástí dodavatelské dokumentace.</w:t>
      </w:r>
    </w:p>
    <w:p w14:paraId="23D7AB11" w14:textId="77777777" w:rsidR="002C640E" w:rsidRDefault="00FB1519">
      <w:pPr>
        <w:numPr>
          <w:ilvl w:val="0"/>
          <w:numId w:val="1"/>
        </w:numPr>
        <w:spacing w:line="360" w:lineRule="auto"/>
      </w:pPr>
      <w:r>
        <w:t xml:space="preserve">Aplikační SW musí být vytvořen dle aktuálních standardů KH </w:t>
      </w:r>
      <w:proofErr w:type="spellStart"/>
      <w:r>
        <w:t>Tebis</w:t>
      </w:r>
      <w:proofErr w:type="spellEnd"/>
      <w:r>
        <w:t>.</w:t>
      </w:r>
    </w:p>
    <w:p w14:paraId="23CA7DF9" w14:textId="77777777" w:rsidR="002C640E" w:rsidRDefault="00FB1519">
      <w:pPr>
        <w:numPr>
          <w:ilvl w:val="0"/>
          <w:numId w:val="1"/>
        </w:numPr>
        <w:spacing w:line="360" w:lineRule="auto"/>
      </w:pPr>
      <w:r>
        <w:t>Musí být umožněn neomezený, volný nekódovaný přístup k řídícímu systému a programu.</w:t>
      </w:r>
    </w:p>
    <w:p w14:paraId="2A4F8849" w14:textId="77777777" w:rsidR="002C640E" w:rsidRDefault="00FB1519">
      <w:pPr>
        <w:numPr>
          <w:ilvl w:val="0"/>
          <w:numId w:val="1"/>
        </w:numPr>
        <w:spacing w:line="360" w:lineRule="auto"/>
      </w:pPr>
      <w:r>
        <w:t>Musí být dodrženy všechny legislativní a bezpečnostní požadavky a předpisy spojené s dílem.</w:t>
      </w:r>
    </w:p>
    <w:p w14:paraId="482C0F4B" w14:textId="77777777" w:rsidR="002C640E" w:rsidRDefault="002C640E">
      <w:pPr>
        <w:spacing w:line="360" w:lineRule="auto"/>
        <w:ind w:left="720"/>
      </w:pPr>
    </w:p>
    <w:p w14:paraId="5D53819E" w14:textId="77777777" w:rsidR="002C640E" w:rsidRDefault="00FB1519">
      <w:pPr>
        <w:pStyle w:val="Nadpis2"/>
        <w:numPr>
          <w:ilvl w:val="1"/>
          <w:numId w:val="9"/>
        </w:numPr>
        <w:spacing w:after="0" w:line="360" w:lineRule="auto"/>
        <w:rPr>
          <w:b/>
        </w:rPr>
      </w:pPr>
      <w:bookmarkStart w:id="17" w:name="_Toc119063758"/>
      <w:r>
        <w:rPr>
          <w:b/>
        </w:rPr>
        <w:t>Specifikace systému</w:t>
      </w:r>
      <w:bookmarkEnd w:id="17"/>
    </w:p>
    <w:p w14:paraId="67A06E47" w14:textId="77777777" w:rsidR="002C640E" w:rsidRDefault="00FB1519">
      <w:pPr>
        <w:pStyle w:val="Nadpis2"/>
        <w:numPr>
          <w:ilvl w:val="2"/>
          <w:numId w:val="9"/>
        </w:numPr>
        <w:spacing w:before="0" w:line="360" w:lineRule="auto"/>
      </w:pPr>
      <w:bookmarkStart w:id="18" w:name="_Toc119063759"/>
      <w:r>
        <w:t>Regulace ústředního vytápění (ÚT)</w:t>
      </w:r>
      <w:bookmarkEnd w:id="18"/>
    </w:p>
    <w:p w14:paraId="10B37881" w14:textId="77777777" w:rsidR="002C640E" w:rsidRDefault="00FB1519">
      <w:pPr>
        <w:spacing w:line="360" w:lineRule="auto"/>
      </w:pPr>
      <w:r>
        <w:t>Regulace teploty vody pro ÚT bude řešena směšovacím uzlem s dvojcestným regulačním ventilem. Regulátor bude upravovat teplotu vody na základě venkovní teploty a ekvitermní křivky. Regulátor bude řídit servopohon a čerpadlo. Porucha čerpadla (čerpadlo nehlásí chod) bude signalizována sdruženou červenou signálkou na rozvaděči a současně uvedena v přehledu poruch regulátoru.</w:t>
      </w:r>
    </w:p>
    <w:p w14:paraId="5022B71E" w14:textId="77777777" w:rsidR="002C640E" w:rsidRDefault="00FB1519">
      <w:pPr>
        <w:spacing w:line="360" w:lineRule="auto"/>
      </w:pPr>
      <w:r>
        <w:t>Programové vybavení bude umožňovat:</w:t>
      </w:r>
    </w:p>
    <w:p w14:paraId="5ED7D3F6" w14:textId="77777777" w:rsidR="002C640E" w:rsidRDefault="00FB1519">
      <w:pPr>
        <w:numPr>
          <w:ilvl w:val="0"/>
          <w:numId w:val="3"/>
        </w:numPr>
        <w:spacing w:line="360" w:lineRule="auto"/>
      </w:pPr>
      <w:r>
        <w:t xml:space="preserve">regulace teploty topné vody topné vody v závislosti na venkovní teplotě (ekvitermní křivka </w:t>
      </w:r>
      <w:proofErr w:type="spellStart"/>
      <w:r>
        <w:t>zadavatelná</w:t>
      </w:r>
      <w:proofErr w:type="spellEnd"/>
      <w:r>
        <w:t xml:space="preserve"> z displeje několika body – např. při venkovní teplotě –</w:t>
      </w:r>
      <w:proofErr w:type="gramStart"/>
      <w:r>
        <w:t>20°C</w:t>
      </w:r>
      <w:proofErr w:type="gramEnd"/>
      <w:r>
        <w:t>, -8°C, +5°C, +15°C), noční pokles teploty (o zadaný rozdíl oproti denní hodnotě)</w:t>
      </w:r>
    </w:p>
    <w:p w14:paraId="18EB6AF2" w14:textId="77777777" w:rsidR="002C640E" w:rsidRDefault="00FB1519">
      <w:pPr>
        <w:numPr>
          <w:ilvl w:val="0"/>
          <w:numId w:val="3"/>
        </w:numPr>
        <w:spacing w:line="360" w:lineRule="auto"/>
      </w:pPr>
      <w:r>
        <w:t>rychlost zátopu a útlumu (např. 15 minut přechodu z útlumu do denního režimu)</w:t>
      </w:r>
    </w:p>
    <w:p w14:paraId="1A7292F1" w14:textId="77777777" w:rsidR="002C640E" w:rsidRDefault="00FB1519">
      <w:pPr>
        <w:numPr>
          <w:ilvl w:val="0"/>
          <w:numId w:val="3"/>
        </w:numPr>
        <w:spacing w:line="360" w:lineRule="auto"/>
      </w:pPr>
      <w:r>
        <w:t>funkce ECO (vypínání vytápění při zvýšení venkovní teploty nad nastavenou hodnotu – samostatně pro noc a pro den)</w:t>
      </w:r>
    </w:p>
    <w:p w14:paraId="387BF6E7" w14:textId="77777777" w:rsidR="002C640E" w:rsidRDefault="00FB1519">
      <w:pPr>
        <w:numPr>
          <w:ilvl w:val="0"/>
          <w:numId w:val="3"/>
        </w:numPr>
        <w:spacing w:line="360" w:lineRule="auto"/>
      </w:pPr>
      <w:r>
        <w:lastRenderedPageBreak/>
        <w:t>vypínání ÚT při poklesu žádané teploty vody pod nastavenou mez protáčení oběhového čerpadla ÚT mimo topné období</w:t>
      </w:r>
    </w:p>
    <w:p w14:paraId="06BBBD1C" w14:textId="77777777" w:rsidR="002C640E" w:rsidRDefault="00FB1519">
      <w:pPr>
        <w:numPr>
          <w:ilvl w:val="0"/>
          <w:numId w:val="3"/>
        </w:numPr>
        <w:spacing w:line="360" w:lineRule="auto"/>
      </w:pPr>
      <w:r>
        <w:t>časový program pro všední dny, sobotu a neděli (samostatný pro ÚT)</w:t>
      </w:r>
    </w:p>
    <w:p w14:paraId="6B528FB2" w14:textId="77777777" w:rsidR="002C640E" w:rsidRDefault="00FB1519">
      <w:pPr>
        <w:numPr>
          <w:ilvl w:val="0"/>
          <w:numId w:val="3"/>
        </w:numPr>
        <w:spacing w:line="360" w:lineRule="auto"/>
      </w:pPr>
      <w:r>
        <w:t>hlášení maximální teploty ÚT</w:t>
      </w:r>
    </w:p>
    <w:p w14:paraId="595F862A" w14:textId="77777777" w:rsidR="002C640E" w:rsidRDefault="00FB1519">
      <w:pPr>
        <w:numPr>
          <w:ilvl w:val="0"/>
          <w:numId w:val="3"/>
        </w:numPr>
        <w:spacing w:line="360" w:lineRule="auto"/>
      </w:pPr>
      <w:r>
        <w:t>upřednostnění ohřevu TUV před ÚT v odběrových špičkách</w:t>
      </w:r>
    </w:p>
    <w:p w14:paraId="40AAE5AE" w14:textId="77777777" w:rsidR="002C640E" w:rsidRDefault="00FB1519">
      <w:pPr>
        <w:numPr>
          <w:ilvl w:val="0"/>
          <w:numId w:val="3"/>
        </w:numPr>
        <w:spacing w:line="360" w:lineRule="auto"/>
      </w:pPr>
      <w:r>
        <w:t>nouzové manuální sepnutí čerpadel v případě poruchy systému</w:t>
      </w:r>
    </w:p>
    <w:p w14:paraId="773A17AE" w14:textId="77777777" w:rsidR="002C640E" w:rsidRDefault="002C640E">
      <w:pPr>
        <w:spacing w:line="360" w:lineRule="auto"/>
        <w:ind w:left="720"/>
      </w:pPr>
    </w:p>
    <w:p w14:paraId="0AAB5564" w14:textId="77777777" w:rsidR="002C640E" w:rsidRDefault="00FB1519">
      <w:pPr>
        <w:pStyle w:val="Nadpis2"/>
        <w:numPr>
          <w:ilvl w:val="2"/>
          <w:numId w:val="9"/>
        </w:numPr>
        <w:spacing w:line="360" w:lineRule="auto"/>
      </w:pPr>
      <w:bookmarkStart w:id="19" w:name="_Toc119063760"/>
      <w:r>
        <w:t>Regulace ohřevu teplé vody (TUV)</w:t>
      </w:r>
      <w:bookmarkEnd w:id="19"/>
    </w:p>
    <w:p w14:paraId="69F79572" w14:textId="77777777" w:rsidR="002C640E" w:rsidRDefault="00FB1519">
      <w:pPr>
        <w:spacing w:line="360" w:lineRule="auto"/>
      </w:pPr>
      <w:r>
        <w:t xml:space="preserve">Na základě teploty teplé užitkové vody za ohřívačem bude regulován ohřev TUV na konstantní hodnotu prostřednictví regulačního ventilu s havarijní funkcí. Teploměr na přívodu ohřívané vody do ohřívače </w:t>
      </w:r>
      <w:proofErr w:type="gramStart"/>
      <w:r>
        <w:t>slouží</w:t>
      </w:r>
      <w:proofErr w:type="gramEnd"/>
      <w:r>
        <w:t xml:space="preserve"> k indikaci odběru TUV – pomáhá v regulačním algoritmu eliminovat kolísání výstupní TUV. Na potrubí ohřáté </w:t>
      </w:r>
      <w:proofErr w:type="spellStart"/>
      <w:r>
        <w:t>TeV</w:t>
      </w:r>
      <w:proofErr w:type="spellEnd"/>
      <w:r>
        <w:t xml:space="preserve"> bude umístěn příložný havarijní termostat, který bez ohledu na stav programu zavře regulační ventil a zablokuje čerpadlo ohřevu TUV. Teploměr za nádrží je určen pro přenos teploty výstupní TUV na dispečink.</w:t>
      </w:r>
    </w:p>
    <w:p w14:paraId="5A2D387D" w14:textId="12FF5257" w:rsidR="002C640E" w:rsidRDefault="00FB1519">
      <w:pPr>
        <w:spacing w:line="360" w:lineRule="auto"/>
      </w:pPr>
      <w:r>
        <w:t>V případě, že poklesne teplota výstupní vody pod nastavenou mez (cca o 2</w:t>
      </w:r>
      <w:r w:rsidR="00FD10BF">
        <w:t xml:space="preserve"> </w:t>
      </w:r>
      <w:r>
        <w:t xml:space="preserve">°C) po určitou dobu (např. 3 minuty), bude aktivována funkce omezení vytápění. Po zvýšení teploty </w:t>
      </w:r>
      <w:proofErr w:type="spellStart"/>
      <w:r>
        <w:t>TeV</w:t>
      </w:r>
      <w:proofErr w:type="spellEnd"/>
      <w:r>
        <w:t xml:space="preserve"> na žádanou hodnotu bude omezení vytápění ukončeno. Omezení vytápění bude aktivní maximálně po dobu </w:t>
      </w:r>
      <w:proofErr w:type="gramStart"/>
      <w:r>
        <w:t>60-ti</w:t>
      </w:r>
      <w:proofErr w:type="gramEnd"/>
      <w:r>
        <w:t xml:space="preserve"> minut. Všechny uvedené hodnoty (teploty a časy) bude možné zadávat z ovládacího panelu regulátoru.</w:t>
      </w:r>
    </w:p>
    <w:p w14:paraId="13DCF9D7" w14:textId="77777777" w:rsidR="002C640E" w:rsidRDefault="002C640E">
      <w:pPr>
        <w:spacing w:line="360" w:lineRule="auto"/>
      </w:pPr>
    </w:p>
    <w:p w14:paraId="1F696C33" w14:textId="77777777" w:rsidR="002C640E" w:rsidRDefault="00FB1519">
      <w:pPr>
        <w:spacing w:line="360" w:lineRule="auto"/>
      </w:pPr>
      <w:r>
        <w:t>Cirkulaci TUV zajišťuje cirkulační čerpadlo. V automatickém režimu bude jeho provoz podle potřeb uživatele řízen programem regulátoru. Bude možné zvolit nepřetržitý provoz nebo samostatný časový režim. V době, kdy cirkulační čerpadlo nebude v provozu, regulační ventil ohřevu TUV bude uzavřen.</w:t>
      </w:r>
    </w:p>
    <w:p w14:paraId="2A6891C2" w14:textId="77777777" w:rsidR="002C640E" w:rsidRDefault="002C640E">
      <w:pPr>
        <w:spacing w:line="360" w:lineRule="auto"/>
      </w:pPr>
    </w:p>
    <w:p w14:paraId="08AC7FEB" w14:textId="77777777" w:rsidR="002C640E" w:rsidRDefault="00FB1519">
      <w:pPr>
        <w:spacing w:line="360" w:lineRule="auto"/>
      </w:pPr>
      <w:r>
        <w:t>Programové vybavení bude rovněž umožňovat:</w:t>
      </w:r>
    </w:p>
    <w:p w14:paraId="5CB415F0" w14:textId="77777777" w:rsidR="002C640E" w:rsidRDefault="00FB1519">
      <w:pPr>
        <w:numPr>
          <w:ilvl w:val="0"/>
          <w:numId w:val="6"/>
        </w:numPr>
        <w:spacing w:line="360" w:lineRule="auto"/>
      </w:pPr>
      <w:r>
        <w:t>zadávání požadované teploty TUV</w:t>
      </w:r>
    </w:p>
    <w:p w14:paraId="03BA818A" w14:textId="77777777" w:rsidR="002C640E" w:rsidRDefault="00FB1519">
      <w:pPr>
        <w:numPr>
          <w:ilvl w:val="0"/>
          <w:numId w:val="6"/>
        </w:numPr>
        <w:spacing w:line="360" w:lineRule="auto"/>
      </w:pPr>
      <w:r>
        <w:t>hlášení maximální teploty TUV</w:t>
      </w:r>
    </w:p>
    <w:p w14:paraId="25084D72" w14:textId="77777777" w:rsidR="002C640E" w:rsidRDefault="00FB1519">
      <w:pPr>
        <w:numPr>
          <w:ilvl w:val="0"/>
          <w:numId w:val="6"/>
        </w:numPr>
        <w:spacing w:line="360" w:lineRule="auto"/>
      </w:pPr>
      <w:r>
        <w:t>hlášení nízké teploty TUV do dispečerského systému</w:t>
      </w:r>
    </w:p>
    <w:p w14:paraId="4A8FDEBD" w14:textId="77777777" w:rsidR="002C640E" w:rsidRDefault="00FB1519">
      <w:pPr>
        <w:numPr>
          <w:ilvl w:val="0"/>
          <w:numId w:val="6"/>
        </w:numPr>
        <w:spacing w:line="360" w:lineRule="auto"/>
      </w:pPr>
      <w:r>
        <w:t>hlášení poruch čerpadel</w:t>
      </w:r>
    </w:p>
    <w:p w14:paraId="0C60C7B7" w14:textId="77777777" w:rsidR="002C640E" w:rsidRDefault="00FB1519">
      <w:pPr>
        <w:numPr>
          <w:ilvl w:val="0"/>
          <w:numId w:val="6"/>
        </w:numPr>
        <w:spacing w:line="360" w:lineRule="auto"/>
      </w:pPr>
      <w:r>
        <w:t>nouzové manuální sepnutí čerpadel v případě poruchy systému</w:t>
      </w:r>
    </w:p>
    <w:p w14:paraId="77DA5CCB" w14:textId="77777777" w:rsidR="002C640E" w:rsidRDefault="002C640E">
      <w:pPr>
        <w:spacing w:line="360" w:lineRule="auto"/>
        <w:ind w:left="720"/>
      </w:pPr>
    </w:p>
    <w:p w14:paraId="0F26C31F" w14:textId="77777777" w:rsidR="002C640E" w:rsidRDefault="002C640E">
      <w:pPr>
        <w:spacing w:line="360" w:lineRule="auto"/>
      </w:pPr>
    </w:p>
    <w:p w14:paraId="5D183AFA" w14:textId="77777777" w:rsidR="002C640E" w:rsidRDefault="00FB1519">
      <w:pPr>
        <w:pStyle w:val="Nadpis2"/>
        <w:numPr>
          <w:ilvl w:val="2"/>
          <w:numId w:val="9"/>
        </w:numPr>
        <w:spacing w:line="360" w:lineRule="auto"/>
      </w:pPr>
      <w:bookmarkStart w:id="20" w:name="_Toc119063761"/>
      <w:r>
        <w:lastRenderedPageBreak/>
        <w:t xml:space="preserve">Napojení na dispečink KH </w:t>
      </w:r>
      <w:proofErr w:type="spellStart"/>
      <w:r>
        <w:t>Tebis</w:t>
      </w:r>
      <w:bookmarkEnd w:id="20"/>
      <w:proofErr w:type="spellEnd"/>
    </w:p>
    <w:p w14:paraId="059B63F0" w14:textId="77777777" w:rsidR="002C640E" w:rsidRDefault="00FB1519">
      <w:pPr>
        <w:spacing w:line="360" w:lineRule="auto"/>
      </w:pPr>
      <w:r>
        <w:t xml:space="preserve">Systém umožní komunikaci (přenos dat) na dispečink KH </w:t>
      </w:r>
      <w:proofErr w:type="spellStart"/>
      <w:r>
        <w:t>Tebis</w:t>
      </w:r>
      <w:proofErr w:type="spellEnd"/>
      <w:r>
        <w:t xml:space="preserve"> přes internet, buď připojením ke stávající LAN v budově či přes wifi (optickou síť provozuje v Kutné Hoře spol. KHnet.info, </w:t>
      </w:r>
      <w:proofErr w:type="spellStart"/>
      <w:r>
        <w:t>z.s</w:t>
      </w:r>
      <w:proofErr w:type="spellEnd"/>
      <w:r>
        <w:t>.). Alternativně lze zvolit připojení přes GSM modul. V případě volby řešení s GSM modulem je kvůli spolehlivosti připojení a dostupnosti signálu požadováno umístění antény mimo podúrovňové prostory budov. Lze např. umístit anténu ven společně s čidlem venkovní teploty. Zadavatel preferuje kabelové připojení.</w:t>
      </w:r>
    </w:p>
    <w:p w14:paraId="35559CDE" w14:textId="77777777" w:rsidR="002C640E" w:rsidRDefault="002C640E">
      <w:pPr>
        <w:spacing w:line="360" w:lineRule="auto"/>
      </w:pPr>
    </w:p>
    <w:p w14:paraId="306FD0B5" w14:textId="77777777" w:rsidR="002C640E" w:rsidRDefault="00FB1519">
      <w:pPr>
        <w:spacing w:line="360" w:lineRule="auto"/>
      </w:pPr>
      <w:r>
        <w:t xml:space="preserve">Data z regulátoru budou předávána na stávající dispečink, včetně doplnění vizualizace do programu </w:t>
      </w:r>
      <w:proofErr w:type="spellStart"/>
      <w:r>
        <w:t>ControlWeb</w:t>
      </w:r>
      <w:proofErr w:type="spellEnd"/>
      <w:r>
        <w:t xml:space="preserve">. Nově doplňovaná zařízení musí být plně kompatibilní se současným systémem KH </w:t>
      </w:r>
      <w:proofErr w:type="spellStart"/>
      <w:r>
        <w:t>Tebis</w:t>
      </w:r>
      <w:proofErr w:type="spellEnd"/>
      <w:r>
        <w:t>.</w:t>
      </w:r>
    </w:p>
    <w:p w14:paraId="4CA68459" w14:textId="77777777" w:rsidR="002C640E" w:rsidRDefault="002C640E">
      <w:pPr>
        <w:spacing w:line="360" w:lineRule="auto"/>
      </w:pPr>
    </w:p>
    <w:p w14:paraId="2B3026F2" w14:textId="77777777" w:rsidR="002C640E" w:rsidRDefault="00FB1519">
      <w:pPr>
        <w:spacing w:line="360" w:lineRule="auto"/>
        <w:rPr>
          <w:b/>
        </w:rPr>
      </w:pPr>
      <w:r>
        <w:rPr>
          <w:b/>
        </w:rPr>
        <w:t>Seznam komunikovaných veličin z každé domovní stanice:</w:t>
      </w:r>
    </w:p>
    <w:p w14:paraId="7152D8DE" w14:textId="77777777" w:rsidR="002C640E" w:rsidRDefault="00FB1519">
      <w:pPr>
        <w:numPr>
          <w:ilvl w:val="0"/>
          <w:numId w:val="7"/>
        </w:numPr>
        <w:spacing w:line="360" w:lineRule="auto"/>
      </w:pPr>
      <w:r>
        <w:t xml:space="preserve">Přenos požadovaných teplot  -     </w:t>
      </w:r>
    </w:p>
    <w:p w14:paraId="1256BD61" w14:textId="77777777" w:rsidR="002C640E" w:rsidRDefault="00FB1519">
      <w:pPr>
        <w:numPr>
          <w:ilvl w:val="1"/>
          <w:numId w:val="7"/>
        </w:numPr>
        <w:spacing w:line="360" w:lineRule="auto"/>
      </w:pPr>
      <w:r>
        <w:t>ÚT výstup</w:t>
      </w:r>
    </w:p>
    <w:p w14:paraId="24ABE81D" w14:textId="77777777" w:rsidR="002C640E" w:rsidRDefault="00FB1519">
      <w:pPr>
        <w:numPr>
          <w:ilvl w:val="1"/>
          <w:numId w:val="7"/>
        </w:numPr>
        <w:spacing w:line="360" w:lineRule="auto"/>
      </w:pPr>
      <w:r>
        <w:t>ÚT vratná</w:t>
      </w:r>
    </w:p>
    <w:p w14:paraId="71F46B03" w14:textId="77777777" w:rsidR="002C640E" w:rsidRDefault="00FB1519">
      <w:pPr>
        <w:numPr>
          <w:ilvl w:val="1"/>
          <w:numId w:val="7"/>
        </w:numPr>
        <w:spacing w:line="360" w:lineRule="auto"/>
      </w:pPr>
      <w:r>
        <w:t>TV výstup</w:t>
      </w:r>
    </w:p>
    <w:p w14:paraId="48BA410F" w14:textId="77777777" w:rsidR="002C640E" w:rsidRDefault="00FB1519">
      <w:pPr>
        <w:numPr>
          <w:ilvl w:val="1"/>
          <w:numId w:val="7"/>
        </w:numPr>
        <w:spacing w:line="360" w:lineRule="auto"/>
      </w:pPr>
      <w:r>
        <w:t xml:space="preserve"> TV vratná</w:t>
      </w:r>
    </w:p>
    <w:p w14:paraId="2C5EB6BD" w14:textId="77777777" w:rsidR="002C640E" w:rsidRDefault="00FB1519">
      <w:pPr>
        <w:numPr>
          <w:ilvl w:val="1"/>
          <w:numId w:val="7"/>
        </w:numPr>
        <w:spacing w:line="360" w:lineRule="auto"/>
      </w:pPr>
      <w:r>
        <w:t xml:space="preserve"> TV zásobník</w:t>
      </w:r>
    </w:p>
    <w:p w14:paraId="489545C7" w14:textId="77777777" w:rsidR="002C640E" w:rsidRDefault="00FB1519">
      <w:pPr>
        <w:numPr>
          <w:ilvl w:val="0"/>
          <w:numId w:val="7"/>
        </w:numPr>
        <w:spacing w:line="360" w:lineRule="auto"/>
      </w:pPr>
      <w:r>
        <w:t>Tlak systému ÚT</w:t>
      </w:r>
    </w:p>
    <w:p w14:paraId="21A2CA52" w14:textId="77777777" w:rsidR="002C640E" w:rsidRDefault="00FB1519">
      <w:pPr>
        <w:numPr>
          <w:ilvl w:val="0"/>
          <w:numId w:val="7"/>
        </w:numPr>
        <w:spacing w:line="360" w:lineRule="auto"/>
      </w:pPr>
      <w:r>
        <w:t xml:space="preserve">Poloha regulačních ventilů   </w:t>
      </w:r>
    </w:p>
    <w:p w14:paraId="7D387C42" w14:textId="77777777" w:rsidR="002C640E" w:rsidRDefault="00FB1519">
      <w:pPr>
        <w:numPr>
          <w:ilvl w:val="1"/>
          <w:numId w:val="7"/>
        </w:numPr>
        <w:spacing w:line="360" w:lineRule="auto"/>
      </w:pPr>
      <w:r>
        <w:t>Poloha regulačních ventilů ÚT</w:t>
      </w:r>
    </w:p>
    <w:p w14:paraId="7B03F353" w14:textId="77777777" w:rsidR="002C640E" w:rsidRDefault="00FB1519">
      <w:pPr>
        <w:numPr>
          <w:ilvl w:val="1"/>
          <w:numId w:val="7"/>
        </w:numPr>
        <w:spacing w:line="360" w:lineRule="auto"/>
      </w:pPr>
      <w:r>
        <w:t xml:space="preserve"> Poloha regulačních ventilů TV</w:t>
      </w:r>
    </w:p>
    <w:p w14:paraId="619AA106" w14:textId="77777777" w:rsidR="002C640E" w:rsidRDefault="00FB1519">
      <w:pPr>
        <w:numPr>
          <w:ilvl w:val="0"/>
          <w:numId w:val="7"/>
        </w:numPr>
        <w:spacing w:line="360" w:lineRule="auto"/>
      </w:pPr>
      <w:r>
        <w:t xml:space="preserve">Stav řízení stanice                       -      </w:t>
      </w:r>
    </w:p>
    <w:p w14:paraId="04205659" w14:textId="77777777" w:rsidR="002C640E" w:rsidRDefault="00FB1519">
      <w:pPr>
        <w:numPr>
          <w:ilvl w:val="1"/>
          <w:numId w:val="7"/>
        </w:numPr>
        <w:spacing w:line="360" w:lineRule="auto"/>
      </w:pPr>
      <w:r>
        <w:t xml:space="preserve">zapnutí a vypnutí ÚT </w:t>
      </w:r>
    </w:p>
    <w:p w14:paraId="679D4EC6" w14:textId="77777777" w:rsidR="002C640E" w:rsidRDefault="00FB1519">
      <w:pPr>
        <w:numPr>
          <w:ilvl w:val="1"/>
          <w:numId w:val="7"/>
        </w:numPr>
        <w:spacing w:line="360" w:lineRule="auto"/>
      </w:pPr>
      <w:r>
        <w:t>zapnutí a vypnutí TV</w:t>
      </w:r>
    </w:p>
    <w:p w14:paraId="18E3F5D9" w14:textId="77777777" w:rsidR="002C640E" w:rsidRDefault="00FB1519">
      <w:pPr>
        <w:numPr>
          <w:ilvl w:val="1"/>
          <w:numId w:val="7"/>
        </w:numPr>
        <w:spacing w:line="360" w:lineRule="auto"/>
      </w:pPr>
      <w:r>
        <w:t>Zapnutí a vypnutí celé stanice</w:t>
      </w:r>
    </w:p>
    <w:p w14:paraId="7C5B393B" w14:textId="77777777" w:rsidR="002C640E" w:rsidRDefault="00FB1519">
      <w:pPr>
        <w:spacing w:line="360" w:lineRule="auto"/>
      </w:pPr>
      <w:r>
        <w:t>Tyto informace by měly být vizualizovány v systému v souhrnném zobrazení na výpisu většího množství stanic, viz Obrázek níže:</w:t>
      </w:r>
    </w:p>
    <w:p w14:paraId="52AF7D80" w14:textId="77777777" w:rsidR="002C640E" w:rsidRDefault="00FB1519">
      <w:pPr>
        <w:spacing w:line="360" w:lineRule="auto"/>
        <w:jc w:val="center"/>
      </w:pPr>
      <w:r>
        <w:rPr>
          <w:noProof/>
        </w:rPr>
        <w:lastRenderedPageBreak/>
        <w:drawing>
          <wp:inline distT="114300" distB="114300" distL="114300" distR="114300" wp14:anchorId="042F130D" wp14:editId="1CFA8901">
            <wp:extent cx="5472113" cy="3428055"/>
            <wp:effectExtent l="0" t="0" r="0" b="0"/>
            <wp:docPr id="1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l="22922" t="16976" r="14784" b="30870"/>
                    <a:stretch>
                      <a:fillRect/>
                    </a:stretch>
                  </pic:blipFill>
                  <pic:spPr>
                    <a:xfrm>
                      <a:off x="0" y="0"/>
                      <a:ext cx="5472113" cy="34280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16E7516" w14:textId="77777777" w:rsidR="002C640E" w:rsidRDefault="00FB1519">
      <w:pPr>
        <w:spacing w:line="360" w:lineRule="auto"/>
        <w:jc w:val="center"/>
      </w:pPr>
      <w:r>
        <w:t>Obr. 02 - Souhrnný přehled veličin z každé stanice</w:t>
      </w:r>
    </w:p>
    <w:p w14:paraId="758EA1CF" w14:textId="77777777" w:rsidR="002C640E" w:rsidRDefault="002C640E">
      <w:pPr>
        <w:spacing w:line="360" w:lineRule="auto"/>
      </w:pPr>
    </w:p>
    <w:p w14:paraId="7BE273B6" w14:textId="77777777" w:rsidR="002C640E" w:rsidRDefault="00FB1519">
      <w:pPr>
        <w:spacing w:line="360" w:lineRule="auto"/>
      </w:pPr>
      <w:r>
        <w:t>Po otevření detailu konkrétní domovní stanice z výše ukázaného přehledu se kromě výše zmíněných veličin zobrazí a umožní nastavit navíc následující parametry:</w:t>
      </w:r>
    </w:p>
    <w:p w14:paraId="397E1483" w14:textId="77777777" w:rsidR="002C640E" w:rsidRDefault="00FB1519">
      <w:pPr>
        <w:numPr>
          <w:ilvl w:val="0"/>
          <w:numId w:val="7"/>
        </w:numPr>
        <w:spacing w:line="360" w:lineRule="auto"/>
      </w:pPr>
      <w:r>
        <w:t xml:space="preserve">Teploty primární </w:t>
      </w:r>
      <w:proofErr w:type="gramStart"/>
      <w:r>
        <w:t>strany - topná</w:t>
      </w:r>
      <w:proofErr w:type="gramEnd"/>
      <w:r>
        <w:t xml:space="preserve"> + vratná</w:t>
      </w:r>
    </w:p>
    <w:p w14:paraId="34E5C81F" w14:textId="77777777" w:rsidR="002C640E" w:rsidRDefault="00FB1519">
      <w:pPr>
        <w:numPr>
          <w:ilvl w:val="0"/>
          <w:numId w:val="7"/>
        </w:numPr>
        <w:spacing w:line="360" w:lineRule="auto"/>
      </w:pPr>
      <w:r>
        <w:t>Cirkulace TUV</w:t>
      </w:r>
    </w:p>
    <w:p w14:paraId="6E3B21A1" w14:textId="77777777" w:rsidR="002C640E" w:rsidRDefault="00FB1519">
      <w:pPr>
        <w:numPr>
          <w:ilvl w:val="0"/>
          <w:numId w:val="7"/>
        </w:numPr>
        <w:spacing w:line="360" w:lineRule="auto"/>
      </w:pPr>
      <w:r>
        <w:t>Tlak SV</w:t>
      </w:r>
    </w:p>
    <w:p w14:paraId="6D860B8E" w14:textId="77777777" w:rsidR="002C640E" w:rsidRDefault="00FB1519">
      <w:pPr>
        <w:numPr>
          <w:ilvl w:val="0"/>
          <w:numId w:val="7"/>
        </w:numPr>
        <w:spacing w:line="360" w:lineRule="auto"/>
      </w:pPr>
      <w:r>
        <w:t>Provozní stav všech čerpadel (černá = vypnuto, zelená = v chodu, červená =</w:t>
      </w:r>
    </w:p>
    <w:p w14:paraId="4A764058" w14:textId="77777777" w:rsidR="002C640E" w:rsidRDefault="00FB1519">
      <w:pPr>
        <w:numPr>
          <w:ilvl w:val="0"/>
          <w:numId w:val="7"/>
        </w:numPr>
        <w:spacing w:line="360" w:lineRule="auto"/>
      </w:pPr>
      <w:r>
        <w:t>porucha)</w:t>
      </w:r>
    </w:p>
    <w:p w14:paraId="358F5041" w14:textId="77777777" w:rsidR="002C640E" w:rsidRDefault="00FB1519">
      <w:pPr>
        <w:numPr>
          <w:ilvl w:val="0"/>
          <w:numId w:val="7"/>
        </w:numPr>
        <w:spacing w:line="360" w:lineRule="auto"/>
      </w:pPr>
      <w:r>
        <w:t>Nastavení ekvitermních křivek ÚT při - 20°C, -15°C, -8°C, 0 °C, +5°</w:t>
      </w:r>
      <w:proofErr w:type="gramStart"/>
      <w:r>
        <w:t>C,+</w:t>
      </w:r>
      <w:proofErr w:type="gramEnd"/>
      <w:r>
        <w:t>15°C</w:t>
      </w:r>
    </w:p>
    <w:p w14:paraId="560690BF" w14:textId="77777777" w:rsidR="002C640E" w:rsidRDefault="00FB1519">
      <w:pPr>
        <w:numPr>
          <w:ilvl w:val="0"/>
          <w:numId w:val="7"/>
        </w:numPr>
        <w:spacing w:line="360" w:lineRule="auto"/>
      </w:pPr>
      <w:r>
        <w:t>Nastavení požadované teploty TUV</w:t>
      </w:r>
    </w:p>
    <w:p w14:paraId="54EBE5FF" w14:textId="77777777" w:rsidR="002C640E" w:rsidRDefault="00FB1519">
      <w:pPr>
        <w:numPr>
          <w:ilvl w:val="0"/>
          <w:numId w:val="7"/>
        </w:numPr>
        <w:spacing w:line="360" w:lineRule="auto"/>
      </w:pPr>
      <w:r>
        <w:t xml:space="preserve">Nastavení vypnutí ÚT při překročení </w:t>
      </w:r>
      <w:proofErr w:type="spellStart"/>
      <w:r>
        <w:t>anstavené</w:t>
      </w:r>
      <w:proofErr w:type="spellEnd"/>
      <w:r>
        <w:t xml:space="preserve"> venkovní teploty, zvlášť pro den a noc (“EKO” funkce)</w:t>
      </w:r>
    </w:p>
    <w:p w14:paraId="78E35614" w14:textId="77777777" w:rsidR="002C640E" w:rsidRDefault="00FB1519">
      <w:pPr>
        <w:numPr>
          <w:ilvl w:val="0"/>
          <w:numId w:val="7"/>
        </w:numPr>
        <w:spacing w:line="360" w:lineRule="auto"/>
      </w:pPr>
      <w:r>
        <w:t>Nastavení nočního útlumu</w:t>
      </w:r>
    </w:p>
    <w:p w14:paraId="446A336D" w14:textId="77777777" w:rsidR="002C640E" w:rsidRDefault="00FB1519">
      <w:pPr>
        <w:numPr>
          <w:ilvl w:val="1"/>
          <w:numId w:val="7"/>
        </w:numPr>
        <w:spacing w:line="360" w:lineRule="auto"/>
      </w:pPr>
      <w:r>
        <w:t>Nastavení poklesu teploty ÚT pro noční útlum</w:t>
      </w:r>
    </w:p>
    <w:p w14:paraId="3943C7AC" w14:textId="77777777" w:rsidR="002C640E" w:rsidRDefault="00FB1519">
      <w:pPr>
        <w:numPr>
          <w:ilvl w:val="1"/>
          <w:numId w:val="7"/>
        </w:numPr>
        <w:spacing w:line="360" w:lineRule="auto"/>
      </w:pPr>
      <w:r>
        <w:t>Nastavení  teploty kdy se začíná uplatňovat noční útlum</w:t>
      </w:r>
    </w:p>
    <w:p w14:paraId="784FDA9C" w14:textId="77777777" w:rsidR="002C640E" w:rsidRDefault="00FB1519">
      <w:pPr>
        <w:numPr>
          <w:ilvl w:val="0"/>
          <w:numId w:val="7"/>
        </w:numPr>
        <w:spacing w:line="360" w:lineRule="auto"/>
      </w:pPr>
      <w:r>
        <w:t>Nastavení časových programů ÚT a TV v týdenních režimech.</w:t>
      </w:r>
    </w:p>
    <w:p w14:paraId="2A829DAA" w14:textId="77777777" w:rsidR="002C640E" w:rsidRDefault="00FB1519">
      <w:pPr>
        <w:numPr>
          <w:ilvl w:val="0"/>
          <w:numId w:val="7"/>
        </w:numPr>
        <w:spacing w:line="360" w:lineRule="auto"/>
      </w:pPr>
      <w:r>
        <w:t>Přenos protokolů (</w:t>
      </w:r>
      <w:proofErr w:type="spellStart"/>
      <w:r>
        <w:t>Mbus</w:t>
      </w:r>
      <w:proofErr w:type="spellEnd"/>
      <w:r>
        <w:t xml:space="preserve">) z měřičů </w:t>
      </w:r>
    </w:p>
    <w:p w14:paraId="6FE75A7F" w14:textId="77777777" w:rsidR="002C640E" w:rsidRDefault="00FB1519">
      <w:pPr>
        <w:numPr>
          <w:ilvl w:val="1"/>
          <w:numId w:val="7"/>
        </w:numPr>
        <w:spacing w:line="360" w:lineRule="auto"/>
      </w:pPr>
      <w:r>
        <w:t>měřič spotřeby tepla hlavní</w:t>
      </w:r>
    </w:p>
    <w:p w14:paraId="1987AEE1" w14:textId="77777777" w:rsidR="002C640E" w:rsidRDefault="00FB1519">
      <w:pPr>
        <w:numPr>
          <w:ilvl w:val="1"/>
          <w:numId w:val="7"/>
        </w:numPr>
        <w:spacing w:line="360" w:lineRule="auto"/>
      </w:pPr>
      <w:r>
        <w:t xml:space="preserve">měřič spotřeby tepla TUV </w:t>
      </w:r>
    </w:p>
    <w:p w14:paraId="054CA138" w14:textId="77777777" w:rsidR="002C640E" w:rsidRDefault="00FB1519">
      <w:pPr>
        <w:numPr>
          <w:ilvl w:val="1"/>
          <w:numId w:val="7"/>
        </w:numPr>
        <w:spacing w:line="360" w:lineRule="auto"/>
      </w:pPr>
      <w:r>
        <w:t>vodoměr studené vody (SV)</w:t>
      </w:r>
    </w:p>
    <w:p w14:paraId="67D18CA6" w14:textId="77777777" w:rsidR="002C640E" w:rsidRDefault="002C640E">
      <w:pPr>
        <w:spacing w:line="360" w:lineRule="auto"/>
      </w:pPr>
    </w:p>
    <w:p w14:paraId="6D0DBC0E" w14:textId="77777777" w:rsidR="002C640E" w:rsidRDefault="00FB1519">
      <w:pPr>
        <w:numPr>
          <w:ilvl w:val="0"/>
          <w:numId w:val="7"/>
        </w:numPr>
        <w:spacing w:line="360" w:lineRule="auto"/>
      </w:pPr>
      <w:r>
        <w:lastRenderedPageBreak/>
        <w:t>Funkce okamžitého hlášení poruch</w:t>
      </w:r>
    </w:p>
    <w:p w14:paraId="42F459AD" w14:textId="77777777" w:rsidR="002C640E" w:rsidRDefault="00FB1519">
      <w:pPr>
        <w:numPr>
          <w:ilvl w:val="1"/>
          <w:numId w:val="7"/>
        </w:numPr>
        <w:spacing w:line="360" w:lineRule="auto"/>
      </w:pPr>
      <w:r>
        <w:t>poruchy čerpadel</w:t>
      </w:r>
    </w:p>
    <w:p w14:paraId="33210D9A" w14:textId="77777777" w:rsidR="002C640E" w:rsidRDefault="00FB1519">
      <w:pPr>
        <w:numPr>
          <w:ilvl w:val="1"/>
          <w:numId w:val="7"/>
        </w:numPr>
        <w:spacing w:line="360" w:lineRule="auto"/>
      </w:pPr>
      <w:r>
        <w:t>poruchy ventilů</w:t>
      </w:r>
    </w:p>
    <w:p w14:paraId="161398ED" w14:textId="77777777" w:rsidR="002C640E" w:rsidRDefault="00FB1519">
      <w:pPr>
        <w:numPr>
          <w:ilvl w:val="1"/>
          <w:numId w:val="7"/>
        </w:numPr>
        <w:spacing w:line="360" w:lineRule="auto"/>
      </w:pPr>
      <w:r>
        <w:t>změny teplot ÚT a TUV pod nebo nad požadovanou mez (</w:t>
      </w:r>
      <w:proofErr w:type="gramStart"/>
      <w:r>
        <w:t>5°C</w:t>
      </w:r>
      <w:proofErr w:type="gramEnd"/>
      <w:r>
        <w:t xml:space="preserve"> od nastavení)</w:t>
      </w:r>
    </w:p>
    <w:p w14:paraId="08DE769F" w14:textId="77777777" w:rsidR="002C640E" w:rsidRDefault="00FB1519">
      <w:pPr>
        <w:numPr>
          <w:ilvl w:val="1"/>
          <w:numId w:val="7"/>
        </w:numPr>
        <w:spacing w:line="360" w:lineRule="auto"/>
      </w:pPr>
      <w:r>
        <w:t>nastavitelná časová prodleva ŘS, než začne být aktivní</w:t>
      </w:r>
    </w:p>
    <w:p w14:paraId="59795FEB" w14:textId="77777777" w:rsidR="002C640E" w:rsidRDefault="00FB1519">
      <w:pPr>
        <w:numPr>
          <w:ilvl w:val="1"/>
          <w:numId w:val="7"/>
        </w:numPr>
        <w:spacing w:line="360" w:lineRule="auto"/>
      </w:pPr>
      <w:r>
        <w:t>“Kvitování” poruch obsluhou dispečinku</w:t>
      </w:r>
    </w:p>
    <w:p w14:paraId="20619004" w14:textId="77777777" w:rsidR="002C640E" w:rsidRDefault="00FB1519">
      <w:pPr>
        <w:numPr>
          <w:ilvl w:val="0"/>
          <w:numId w:val="7"/>
        </w:numPr>
        <w:spacing w:line="360" w:lineRule="auto"/>
      </w:pPr>
      <w:r>
        <w:t>Systém umožní archivaci požadovaných hodnot a zanesení do grafů.</w:t>
      </w:r>
    </w:p>
    <w:p w14:paraId="59DEB488" w14:textId="77777777" w:rsidR="002C640E" w:rsidRDefault="002C640E">
      <w:pPr>
        <w:spacing w:line="360" w:lineRule="auto"/>
        <w:ind w:left="720"/>
      </w:pPr>
    </w:p>
    <w:p w14:paraId="4FC09F65" w14:textId="77777777" w:rsidR="002C640E" w:rsidRDefault="00FB1519">
      <w:pPr>
        <w:spacing w:line="360" w:lineRule="auto"/>
      </w:pPr>
      <w:r>
        <w:t>Obrázek níže demonstruje obrazovku s detailem stanice:</w:t>
      </w:r>
    </w:p>
    <w:p w14:paraId="2BAFC54D" w14:textId="77777777" w:rsidR="002C640E" w:rsidRDefault="00FB1519">
      <w:pPr>
        <w:spacing w:line="360" w:lineRule="auto"/>
      </w:pPr>
      <w:r>
        <w:rPr>
          <w:noProof/>
        </w:rPr>
        <w:drawing>
          <wp:inline distT="114300" distB="114300" distL="114300" distR="114300" wp14:anchorId="5266B671" wp14:editId="4971E70A">
            <wp:extent cx="5653088" cy="3391853"/>
            <wp:effectExtent l="0" t="0" r="0" b="0"/>
            <wp:docPr id="1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l="6974" t="10661" b="14837"/>
                    <a:stretch>
                      <a:fillRect/>
                    </a:stretch>
                  </pic:blipFill>
                  <pic:spPr>
                    <a:xfrm>
                      <a:off x="0" y="0"/>
                      <a:ext cx="5653088" cy="33918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130EC20" w14:textId="77777777" w:rsidR="002C640E" w:rsidRDefault="00FB1519">
      <w:pPr>
        <w:spacing w:line="360" w:lineRule="auto"/>
        <w:jc w:val="center"/>
      </w:pPr>
      <w:r>
        <w:t xml:space="preserve">Obr. 03 - Detailní přehled veličin a nastavení konkrétní stanice na dispečinku </w:t>
      </w:r>
    </w:p>
    <w:p w14:paraId="1CDF303D" w14:textId="77777777" w:rsidR="002C640E" w:rsidRDefault="00FB1519">
      <w:pPr>
        <w:pStyle w:val="Nadpis2"/>
        <w:numPr>
          <w:ilvl w:val="2"/>
          <w:numId w:val="9"/>
        </w:numPr>
        <w:spacing w:line="360" w:lineRule="auto"/>
      </w:pPr>
      <w:bookmarkStart w:id="21" w:name="_Toc119063762"/>
      <w:r>
        <w:t>Způsob demontáže a montáže</w:t>
      </w:r>
      <w:bookmarkEnd w:id="21"/>
    </w:p>
    <w:p w14:paraId="394A58DF" w14:textId="77777777" w:rsidR="002C640E" w:rsidRDefault="00FB1519">
      <w:pPr>
        <w:spacing w:line="360" w:lineRule="auto"/>
        <w:jc w:val="both"/>
      </w:pPr>
      <w:r>
        <w:t xml:space="preserve">Kabely budou vedeny po povrchu a budou uloženy do elektroinstalačních roštů, žlabů nebo plastových lišt a trubek podle zvyklostí a podle obecných zásad o souběhu silových a sdělovacích vodičů. Uložení kabelů musí odpovídat ČSN 33 2000-5-51, ed.3, ČSN 33 2000-5-52, z1. Svorková schémata rozvaděče jsou součástí dokumentace zajišťované Zhotovitelem. </w:t>
      </w:r>
    </w:p>
    <w:p w14:paraId="74402C24" w14:textId="77777777" w:rsidR="002C640E" w:rsidRDefault="00FB1519">
      <w:pPr>
        <w:spacing w:line="360" w:lineRule="auto"/>
        <w:jc w:val="both"/>
      </w:pPr>
      <w:r>
        <w:t>Venkovní čidlo teploty bude umístěno místo snímače původního a stávající kabel bude ve strojovně propojen a využit, pokud toto bude možné.</w:t>
      </w:r>
    </w:p>
    <w:p w14:paraId="5CEA45B5" w14:textId="77777777" w:rsidR="002C640E" w:rsidRDefault="00FB1519">
      <w:pPr>
        <w:spacing w:line="360" w:lineRule="auto"/>
        <w:jc w:val="both"/>
      </w:pPr>
      <w:r>
        <w:t xml:space="preserve">Pro přívod elektrické energie bude použit stávající přívod po demontovaných rozvaděčích. </w:t>
      </w:r>
    </w:p>
    <w:p w14:paraId="2281087F" w14:textId="77777777" w:rsidR="002C640E" w:rsidRDefault="002C640E">
      <w:pPr>
        <w:spacing w:line="360" w:lineRule="auto"/>
      </w:pPr>
    </w:p>
    <w:p w14:paraId="4B2FBE83" w14:textId="77777777" w:rsidR="002C640E" w:rsidRDefault="00FB1519">
      <w:pPr>
        <w:spacing w:line="360" w:lineRule="auto"/>
      </w:pPr>
      <w:r>
        <w:lastRenderedPageBreak/>
        <w:t>Zástupci investora bude předán demontovaný  materiál, zejména:</w:t>
      </w:r>
    </w:p>
    <w:p w14:paraId="01AC8148" w14:textId="77777777" w:rsidR="002C640E" w:rsidRDefault="00FB1519">
      <w:pPr>
        <w:numPr>
          <w:ilvl w:val="0"/>
          <w:numId w:val="2"/>
        </w:numPr>
        <w:spacing w:line="360" w:lineRule="auto"/>
      </w:pPr>
      <w:r>
        <w:t xml:space="preserve">rozvaděč </w:t>
      </w:r>
      <w:proofErr w:type="spellStart"/>
      <w:r>
        <w:t>MaR</w:t>
      </w:r>
      <w:proofErr w:type="spellEnd"/>
    </w:p>
    <w:p w14:paraId="51E86AE4" w14:textId="77777777" w:rsidR="002C640E" w:rsidRDefault="00FB1519">
      <w:pPr>
        <w:numPr>
          <w:ilvl w:val="0"/>
          <w:numId w:val="2"/>
        </w:numPr>
        <w:spacing w:line="360" w:lineRule="auto"/>
      </w:pPr>
      <w:r>
        <w:t>snímače teploty</w:t>
      </w:r>
    </w:p>
    <w:p w14:paraId="5C598E76" w14:textId="77777777" w:rsidR="002C640E" w:rsidRDefault="00FB1519">
      <w:pPr>
        <w:numPr>
          <w:ilvl w:val="0"/>
          <w:numId w:val="2"/>
        </w:numPr>
        <w:spacing w:line="360" w:lineRule="auto"/>
      </w:pPr>
      <w:r>
        <w:t>kabeláž</w:t>
      </w:r>
    </w:p>
    <w:p w14:paraId="72BB2958" w14:textId="77777777" w:rsidR="002C640E" w:rsidRDefault="002C640E">
      <w:pPr>
        <w:spacing w:line="360" w:lineRule="auto"/>
      </w:pPr>
    </w:p>
    <w:p w14:paraId="112E0511" w14:textId="77777777" w:rsidR="002C640E" w:rsidRDefault="00FB1519">
      <w:pPr>
        <w:spacing w:line="360" w:lineRule="auto"/>
        <w:jc w:val="both"/>
      </w:pPr>
      <w:r>
        <w:t xml:space="preserve">Celá obnova ŘS by měla být provedena v koordinaci s KH </w:t>
      </w:r>
      <w:proofErr w:type="spellStart"/>
      <w:r>
        <w:t>Tebis</w:t>
      </w:r>
      <w:proofErr w:type="spellEnd"/>
      <w:r>
        <w:t xml:space="preserve"> bez nutné odstávky stanice. Tedy v režimu:</w:t>
      </w:r>
    </w:p>
    <w:p w14:paraId="2D850676" w14:textId="77777777" w:rsidR="002C640E" w:rsidRDefault="00FB1519">
      <w:pPr>
        <w:numPr>
          <w:ilvl w:val="0"/>
          <w:numId w:val="11"/>
        </w:numPr>
        <w:spacing w:line="360" w:lineRule="auto"/>
        <w:jc w:val="both"/>
      </w:pPr>
      <w:r>
        <w:t>Příprava objektu s předstihem</w:t>
      </w:r>
    </w:p>
    <w:p w14:paraId="6355B9ED" w14:textId="77777777" w:rsidR="002C640E" w:rsidRDefault="00FB1519">
      <w:pPr>
        <w:numPr>
          <w:ilvl w:val="0"/>
          <w:numId w:val="11"/>
        </w:numPr>
        <w:spacing w:line="360" w:lineRule="auto"/>
        <w:jc w:val="both"/>
      </w:pPr>
      <w:r>
        <w:t xml:space="preserve">Montáž za omezený časový interval </w:t>
      </w:r>
    </w:p>
    <w:p w14:paraId="6ACAA9DD" w14:textId="77777777" w:rsidR="002C640E" w:rsidRDefault="00FB1519">
      <w:pPr>
        <w:numPr>
          <w:ilvl w:val="0"/>
          <w:numId w:val="11"/>
        </w:numPr>
        <w:spacing w:line="360" w:lineRule="auto"/>
        <w:jc w:val="both"/>
      </w:pPr>
      <w:r>
        <w:t xml:space="preserve">Opětovné zprovoznění stanice. </w:t>
      </w:r>
    </w:p>
    <w:p w14:paraId="7BE36B48" w14:textId="77777777" w:rsidR="002C640E" w:rsidRDefault="00FB1519">
      <w:pPr>
        <w:spacing w:line="360" w:lineRule="auto"/>
        <w:jc w:val="both"/>
      </w:pPr>
      <w:r>
        <w:t>V případě topné sezóny je přípustná odstávka domovní stanice v řádu jednotek hodin.</w:t>
      </w:r>
    </w:p>
    <w:p w14:paraId="5E97ADDA" w14:textId="77777777" w:rsidR="002C640E" w:rsidRDefault="002C640E">
      <w:pPr>
        <w:spacing w:line="360" w:lineRule="auto"/>
      </w:pPr>
    </w:p>
    <w:p w14:paraId="7BF57868" w14:textId="77777777" w:rsidR="002C640E" w:rsidRDefault="00FB1519">
      <w:pPr>
        <w:spacing w:line="360" w:lineRule="auto"/>
        <w:jc w:val="both"/>
      </w:pPr>
      <w:r>
        <w:t>Předmětem díla a povinností zhotovitele je dále provedení veškerých kotevních a spojovacích prvků, zatmelení, těsnění, pomocných konstrukcí, stavebních přípomocí a ostatních prací přímo nespecifikovaných v těchto podkladech a projektové dokumentaci, ale nutných pro zhotovení a plnou funkčnost a požadovanou kvalitu díla.</w:t>
      </w:r>
    </w:p>
    <w:p w14:paraId="1319236C" w14:textId="77777777" w:rsidR="002C640E" w:rsidRDefault="002C640E">
      <w:pPr>
        <w:spacing w:line="360" w:lineRule="auto"/>
        <w:jc w:val="both"/>
      </w:pPr>
    </w:p>
    <w:p w14:paraId="4670A09A" w14:textId="77777777" w:rsidR="002C640E" w:rsidRDefault="00FB1519">
      <w:pPr>
        <w:spacing w:line="360" w:lineRule="auto"/>
      </w:pPr>
      <w:r>
        <w:t>Všechny montážní práce je nutno provést dle platných elektrotechnických předpisů a ČSN.</w:t>
      </w:r>
    </w:p>
    <w:p w14:paraId="69CE20E4" w14:textId="77777777" w:rsidR="002C640E" w:rsidRDefault="00FB1519">
      <w:pPr>
        <w:pStyle w:val="Nadpis2"/>
        <w:numPr>
          <w:ilvl w:val="1"/>
          <w:numId w:val="9"/>
        </w:numPr>
        <w:spacing w:line="360" w:lineRule="auto"/>
        <w:rPr>
          <w:b/>
        </w:rPr>
      </w:pPr>
      <w:bookmarkStart w:id="22" w:name="_Toc119063763"/>
      <w:r>
        <w:rPr>
          <w:b/>
        </w:rPr>
        <w:t>Náklady na navrhovaná opatření</w:t>
      </w:r>
      <w:bookmarkEnd w:id="22"/>
    </w:p>
    <w:p w14:paraId="23D0A8B7" w14:textId="3E590031" w:rsidR="002C640E" w:rsidRDefault="00FB1519">
      <w:pPr>
        <w:spacing w:line="360" w:lineRule="auto"/>
        <w:rPr>
          <w:color w:val="222222"/>
        </w:rPr>
      </w:pPr>
      <w:r>
        <w:rPr>
          <w:color w:val="222222"/>
        </w:rPr>
        <w:t>Zhotovitel strukturovaně vyčíslí náklady na provedení navrhovaných opatření dle slepého rozpočtu</w:t>
      </w:r>
      <w:r w:rsidR="00962640">
        <w:rPr>
          <w:color w:val="222222"/>
        </w:rPr>
        <w:t>, který je přílohou výzvy.</w:t>
      </w:r>
    </w:p>
    <w:p w14:paraId="16E53ED0" w14:textId="77777777" w:rsidR="002C640E" w:rsidRDefault="00FB1519">
      <w:pPr>
        <w:pStyle w:val="Nadpis2"/>
        <w:numPr>
          <w:ilvl w:val="1"/>
          <w:numId w:val="9"/>
        </w:numPr>
        <w:spacing w:line="360" w:lineRule="auto"/>
        <w:rPr>
          <w:b/>
        </w:rPr>
      </w:pPr>
      <w:bookmarkStart w:id="23" w:name="_Toc119063764"/>
      <w:r>
        <w:rPr>
          <w:b/>
        </w:rPr>
        <w:t>Harmonogram</w:t>
      </w:r>
      <w:bookmarkEnd w:id="23"/>
    </w:p>
    <w:p w14:paraId="73A76C3B" w14:textId="77777777" w:rsidR="002C640E" w:rsidRDefault="00FB1519">
      <w:pPr>
        <w:spacing w:line="360" w:lineRule="auto"/>
        <w:rPr>
          <w:color w:val="222222"/>
        </w:rPr>
      </w:pPr>
      <w:r>
        <w:rPr>
          <w:color w:val="222222"/>
        </w:rPr>
        <w:t>Zhotovitel navrhne:</w:t>
      </w:r>
    </w:p>
    <w:p w14:paraId="78EFF5E3" w14:textId="77777777" w:rsidR="002C640E" w:rsidRDefault="00FB1519">
      <w:pPr>
        <w:numPr>
          <w:ilvl w:val="0"/>
          <w:numId w:val="8"/>
        </w:numPr>
        <w:spacing w:before="240" w:line="360" w:lineRule="auto"/>
        <w:rPr>
          <w:color w:val="222222"/>
        </w:rPr>
      </w:pPr>
      <w:r>
        <w:rPr>
          <w:color w:val="222222"/>
        </w:rPr>
        <w:t>Celkovou dobu trvání realizace a její etapizaci</w:t>
      </w:r>
    </w:p>
    <w:p w14:paraId="28B8F961" w14:textId="77777777" w:rsidR="002C640E" w:rsidRDefault="00FB1519">
      <w:pPr>
        <w:numPr>
          <w:ilvl w:val="0"/>
          <w:numId w:val="8"/>
        </w:numPr>
        <w:spacing w:line="360" w:lineRule="auto"/>
        <w:rPr>
          <w:color w:val="222222"/>
        </w:rPr>
      </w:pPr>
      <w:r>
        <w:rPr>
          <w:color w:val="222222"/>
        </w:rPr>
        <w:t>Možný termín zahájení.</w:t>
      </w:r>
    </w:p>
    <w:p w14:paraId="5B43D813" w14:textId="77777777" w:rsidR="002C640E" w:rsidRDefault="00FB1519">
      <w:pPr>
        <w:numPr>
          <w:ilvl w:val="0"/>
          <w:numId w:val="8"/>
        </w:numPr>
        <w:spacing w:line="360" w:lineRule="auto"/>
        <w:rPr>
          <w:color w:val="222222"/>
        </w:rPr>
      </w:pPr>
      <w:r>
        <w:rPr>
          <w:color w:val="222222"/>
        </w:rPr>
        <w:t>Souhlas s akceptací vazeb termínů na ostatní zhotovitele v dalších profesích, které budou stanoveny Zadavatelem.</w:t>
      </w:r>
    </w:p>
    <w:p w14:paraId="54C548F0" w14:textId="77777777" w:rsidR="002C640E" w:rsidRDefault="00FB1519">
      <w:pPr>
        <w:numPr>
          <w:ilvl w:val="0"/>
          <w:numId w:val="8"/>
        </w:numPr>
        <w:spacing w:after="240" w:line="360" w:lineRule="auto"/>
        <w:rPr>
          <w:color w:val="222222"/>
        </w:rPr>
      </w:pPr>
      <w:r>
        <w:rPr>
          <w:color w:val="222222"/>
        </w:rPr>
        <w:t>Souhlas s prováděním prací i v topné sezóně při respektování minimalizace odstávek.</w:t>
      </w:r>
    </w:p>
    <w:p w14:paraId="2F8BF894" w14:textId="77777777" w:rsidR="002C640E" w:rsidRDefault="002C640E">
      <w:pPr>
        <w:spacing w:line="360" w:lineRule="auto"/>
      </w:pPr>
    </w:p>
    <w:sectPr w:rsidR="002C640E">
      <w:headerReference w:type="default" r:id="rId15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C02C3D" w14:textId="77777777" w:rsidR="003A66E9" w:rsidRDefault="003A66E9">
      <w:pPr>
        <w:spacing w:line="240" w:lineRule="auto"/>
      </w:pPr>
      <w:r>
        <w:separator/>
      </w:r>
    </w:p>
  </w:endnote>
  <w:endnote w:type="continuationSeparator" w:id="0">
    <w:p w14:paraId="3E22636A" w14:textId="77777777" w:rsidR="003A66E9" w:rsidRDefault="003A66E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3AC791" w14:textId="77777777" w:rsidR="003A66E9" w:rsidRDefault="003A66E9">
      <w:pPr>
        <w:spacing w:line="240" w:lineRule="auto"/>
      </w:pPr>
      <w:r>
        <w:separator/>
      </w:r>
    </w:p>
  </w:footnote>
  <w:footnote w:type="continuationSeparator" w:id="0">
    <w:p w14:paraId="1CC7D079" w14:textId="77777777" w:rsidR="003A66E9" w:rsidRDefault="003A66E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5CCAB2" w14:textId="77777777" w:rsidR="002C640E" w:rsidRDefault="00FB1519">
    <w:pPr>
      <w:ind w:left="425" w:hanging="360"/>
      <w:jc w:val="center"/>
      <w:rPr>
        <w:color w:val="666666"/>
        <w:sz w:val="16"/>
        <w:szCs w:val="16"/>
      </w:rPr>
    </w:pPr>
    <w:r>
      <w:rPr>
        <w:color w:val="666666"/>
        <w:sz w:val="16"/>
        <w:szCs w:val="16"/>
      </w:rPr>
      <w:t>Obnova systému měření a regulace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06C982CE" wp14:editId="7BABD6A6">
          <wp:simplePos x="0" y="0"/>
          <wp:positionH relativeFrom="column">
            <wp:posOffset>4</wp:posOffset>
          </wp:positionH>
          <wp:positionV relativeFrom="paragraph">
            <wp:posOffset>-104771</wp:posOffset>
          </wp:positionV>
          <wp:extent cx="1424750" cy="385763"/>
          <wp:effectExtent l="0" t="0" r="0" b="0"/>
          <wp:wrapNone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750" cy="385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8D8F025" w14:textId="77777777" w:rsidR="002C640E" w:rsidRDefault="00FB1519">
    <w:pPr>
      <w:spacing w:after="320"/>
      <w:ind w:left="425" w:hanging="360"/>
      <w:jc w:val="center"/>
    </w:pPr>
    <w:r>
      <w:rPr>
        <w:color w:val="666666"/>
        <w:sz w:val="16"/>
        <w:szCs w:val="16"/>
      </w:rPr>
      <w:t>Opatření pro snížení ztrát soustavy CZT TEBIS v Kutné Hoře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592EE2"/>
    <w:multiLevelType w:val="multilevel"/>
    <w:tmpl w:val="AEEE5E7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5CC5F32"/>
    <w:multiLevelType w:val="multilevel"/>
    <w:tmpl w:val="8D12961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4307398"/>
    <w:multiLevelType w:val="multilevel"/>
    <w:tmpl w:val="C4600CF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8431C9F"/>
    <w:multiLevelType w:val="multilevel"/>
    <w:tmpl w:val="6BBC9C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A0A4166"/>
    <w:multiLevelType w:val="multilevel"/>
    <w:tmpl w:val="467A12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A752CC0"/>
    <w:multiLevelType w:val="multilevel"/>
    <w:tmpl w:val="F35E00A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CC56C2C"/>
    <w:multiLevelType w:val="multilevel"/>
    <w:tmpl w:val="4C1A0D84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E507E27"/>
    <w:multiLevelType w:val="multilevel"/>
    <w:tmpl w:val="D294160A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79E23345"/>
    <w:multiLevelType w:val="multilevel"/>
    <w:tmpl w:val="204A3532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7D9A629C"/>
    <w:multiLevelType w:val="multilevel"/>
    <w:tmpl w:val="7EC48B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E8E68D9"/>
    <w:multiLevelType w:val="multilevel"/>
    <w:tmpl w:val="1700AB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92403744">
    <w:abstractNumId w:val="8"/>
  </w:num>
  <w:num w:numId="2" w16cid:durableId="2012488845">
    <w:abstractNumId w:val="3"/>
  </w:num>
  <w:num w:numId="3" w16cid:durableId="1154638455">
    <w:abstractNumId w:val="4"/>
  </w:num>
  <w:num w:numId="4" w16cid:durableId="1445687507">
    <w:abstractNumId w:val="2"/>
  </w:num>
  <w:num w:numId="5" w16cid:durableId="1998343130">
    <w:abstractNumId w:val="5"/>
  </w:num>
  <w:num w:numId="6" w16cid:durableId="1581598459">
    <w:abstractNumId w:val="10"/>
  </w:num>
  <w:num w:numId="7" w16cid:durableId="1515533947">
    <w:abstractNumId w:val="7"/>
  </w:num>
  <w:num w:numId="8" w16cid:durableId="1256980784">
    <w:abstractNumId w:val="0"/>
  </w:num>
  <w:num w:numId="9" w16cid:durableId="946694809">
    <w:abstractNumId w:val="6"/>
  </w:num>
  <w:num w:numId="10" w16cid:durableId="761268240">
    <w:abstractNumId w:val="1"/>
  </w:num>
  <w:num w:numId="11" w16cid:durableId="165664160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40E"/>
    <w:rsid w:val="00176D25"/>
    <w:rsid w:val="002C640E"/>
    <w:rsid w:val="003A66E9"/>
    <w:rsid w:val="0077219E"/>
    <w:rsid w:val="00962640"/>
    <w:rsid w:val="00C9018A"/>
    <w:rsid w:val="00FB1519"/>
    <w:rsid w:val="00FD1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341C99"/>
  <w15:docId w15:val="{D6A9FC8F-2565-4D1D-9ABF-5DAD6DB75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c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1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1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komente">
    <w:name w:val="annotation text"/>
    <w:basedOn w:val="Normln"/>
    <w:link w:val="Textkomente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Pr>
      <w:sz w:val="20"/>
      <w:szCs w:val="20"/>
    </w:rPr>
  </w:style>
  <w:style w:type="character" w:styleId="Odkaznakoment">
    <w:name w:val="annotation reference"/>
    <w:basedOn w:val="Standardnpsmoodstavce"/>
    <w:uiPriority w:val="99"/>
    <w:semiHidden/>
    <w:unhideWhenUsed/>
    <w:rPr>
      <w:sz w:val="16"/>
      <w:szCs w:val="16"/>
    </w:rPr>
  </w:style>
  <w:style w:type="table" w:customStyle="1" w:styleId="a7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bsah1">
    <w:name w:val="toc 1"/>
    <w:basedOn w:val="Normln"/>
    <w:next w:val="Normln"/>
    <w:autoRedefine/>
    <w:uiPriority w:val="39"/>
    <w:unhideWhenUsed/>
    <w:rsid w:val="00C9018A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C9018A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C901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t8cEtsowcy8PaC2Z/3Widrj10uw==">AMUW2mV12D6U3ZZQzVp0Q9cTVehdRj3ck++JR/K6PqB67VeDSRmgzzxUWyUscY/a1dNI+sr/Aqv1iuEaWbsEZSC49KYlwj1hRCjjU8euhjeSLqQMw0HEEQuTdH25O/kXdFbffE6mImWP7d7BjIiSKcsn3awVkp9nR7U5Rlw4XRsU4P3bc9idkioHXsGm2uBG5GoBrHZM7niC7Wn6dyRJevmJJNdZ7oU7qCTZeElIRGVQ+5PScJIeohRf4NIiuyQDtXlLhBlOgImzP/mUPeKMZTElTY2lMF/A80LVklRlFouZw2ihhx7EuWOnWCrvNBniowarS2DmTO/WQCix/jT2cPV2qN+LuRQbcbN8b5IBfEN0V2FuyoFcnYjJS+xiaDqW0zbFCcVerJ9bjF0M8wTzFzj+vOUd29CQM1p268R8F7bAI6h5jP8M1SuI9ZEK2mDmYsynxzttnrWJ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37F540898DB804AA4E009EB8EF38EF4" ma:contentTypeVersion="2" ma:contentTypeDescription="Vytvoří nový dokument" ma:contentTypeScope="" ma:versionID="513ad6502c44497fe4037ed1ffe609b2">
  <xsd:schema xmlns:xsd="http://www.w3.org/2001/XMLSchema" xmlns:xs="http://www.w3.org/2001/XMLSchema" xmlns:p="http://schemas.microsoft.com/office/2006/metadata/properties" xmlns:ns2="a01882ab-d32c-40d3-af41-3120423e7582" targetNamespace="http://schemas.microsoft.com/office/2006/metadata/properties" ma:root="true" ma:fieldsID="18da43c776122fe3f887fd7ec00095b4" ns2:_="">
    <xsd:import namespace="a01882ab-d32c-40d3-af41-3120423e758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1882ab-d32c-40d3-af41-3120423e75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059098A-746E-4FA0-8849-835375C6A3B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892F614-17BC-4F58-AB05-26694E2F87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2E8CB2C0-285A-4176-8876-7CA53A04C2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1882ab-d32c-40d3-af41-3120423e758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</Pages>
  <Words>2466</Words>
  <Characters>14552</Characters>
  <Application>Microsoft Office Word</Application>
  <DocSecurity>0</DocSecurity>
  <Lines>121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Daniel Svatoš</cp:lastModifiedBy>
  <cp:revision>5</cp:revision>
  <dcterms:created xsi:type="dcterms:W3CDTF">2022-05-16T13:34:00Z</dcterms:created>
  <dcterms:modified xsi:type="dcterms:W3CDTF">2022-11-11T11:57:00Z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0x010100237F540898DB804AA4E009EB8EF38EF4</vt:lpwstr>
  </property>
</Properties>
</file>